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290F" w14:textId="77777777" w:rsidR="00546579" w:rsidRPr="00B77B97" w:rsidRDefault="003A411F" w:rsidP="00AC1188">
      <w:pPr>
        <w:pStyle w:val="Bodytext20"/>
        <w:shd w:val="clear" w:color="auto" w:fill="auto"/>
        <w:spacing w:before="120"/>
        <w:ind w:left="5850"/>
        <w:jc w:val="both"/>
      </w:pPr>
      <w:r w:rsidRPr="00B77B97">
        <w:rPr>
          <w:lang w:val="ru-RU"/>
        </w:rPr>
        <w:t xml:space="preserve">«Утверждаю» </w:t>
      </w:r>
      <w:r w:rsidRPr="00B77B97">
        <w:rPr>
          <w:lang w:val="ru-RU"/>
        </w:rPr>
        <w:br/>
      </w:r>
      <w:r w:rsidR="00AC1188" w:rsidRPr="00B77B97">
        <w:rPr>
          <w:lang w:val="ru-RU"/>
        </w:rPr>
        <w:t>з</w:t>
      </w:r>
      <w:r w:rsidRPr="00B77B97">
        <w:rPr>
          <w:lang w:val="ru-RU"/>
        </w:rPr>
        <w:t xml:space="preserve">аместитель </w:t>
      </w:r>
      <w:r w:rsidR="00AC1188" w:rsidRPr="00B77B97">
        <w:rPr>
          <w:lang w:val="ru-RU"/>
        </w:rPr>
        <w:t>П</w:t>
      </w:r>
      <w:r w:rsidRPr="00B77B97">
        <w:rPr>
          <w:lang w:val="ru-RU"/>
        </w:rPr>
        <w:t xml:space="preserve">ремьер-министра Республики Таджикистан </w:t>
      </w:r>
      <w:r w:rsidRPr="00B77B97">
        <w:rPr>
          <w:lang w:val="ru-RU"/>
        </w:rPr>
        <w:br/>
        <w:t>Мансури Д.С.</w:t>
      </w:r>
    </w:p>
    <w:p w14:paraId="6CB4E3C3" w14:textId="0DDC49F5" w:rsidR="007B42ED" w:rsidRPr="00B77B97" w:rsidRDefault="005C4F0B" w:rsidP="005C4F0B">
      <w:pPr>
        <w:pStyle w:val="Bodytext20"/>
        <w:shd w:val="clear" w:color="auto" w:fill="auto"/>
        <w:spacing w:before="120"/>
        <w:jc w:val="both"/>
      </w:pPr>
      <w:r w:rsidRPr="00B77B97">
        <w:rPr>
          <w:lang w:val="ru-RU"/>
        </w:rPr>
        <w:t xml:space="preserve">                                                                                    </w:t>
      </w:r>
      <w:r w:rsidR="003A411F" w:rsidRPr="00B77B97">
        <w:rPr>
          <w:lang w:val="ru-RU"/>
        </w:rPr>
        <w:t>6 января 2026 г.</w:t>
      </w:r>
    </w:p>
    <w:p w14:paraId="72929C55" w14:textId="77777777" w:rsidR="007B42ED" w:rsidRPr="00B77B97" w:rsidRDefault="003A411F" w:rsidP="0049072E">
      <w:pPr>
        <w:pStyle w:val="Bodytext20"/>
        <w:shd w:val="clear" w:color="auto" w:fill="auto"/>
        <w:spacing w:before="120" w:line="328" w:lineRule="exact"/>
        <w:jc w:val="center"/>
      </w:pPr>
      <w:r w:rsidRPr="00B77B97">
        <w:rPr>
          <w:lang w:val="ru-RU"/>
        </w:rPr>
        <w:t>Протокол № 4/25-</w:t>
      </w:r>
    </w:p>
    <w:p w14:paraId="7D8469AD" w14:textId="4FBCBB6C" w:rsidR="007B42ED" w:rsidRPr="00B77B97" w:rsidRDefault="005C4F0B" w:rsidP="0049072E">
      <w:pPr>
        <w:pStyle w:val="Bodytext20"/>
        <w:shd w:val="clear" w:color="auto" w:fill="auto"/>
        <w:spacing w:before="120" w:line="328" w:lineRule="exact"/>
        <w:ind w:firstLine="360"/>
        <w:jc w:val="center"/>
      </w:pPr>
      <w:r w:rsidRPr="00B77B97">
        <w:rPr>
          <w:lang w:val="ru-RU"/>
        </w:rPr>
        <w:t>з</w:t>
      </w:r>
      <w:r w:rsidR="003A411F" w:rsidRPr="00B77B97">
        <w:rPr>
          <w:lang w:val="ru-RU"/>
        </w:rPr>
        <w:t>аседание Национального координационного комитета по борьбе со СПИДом, туберкул</w:t>
      </w:r>
      <w:r w:rsidR="00552267" w:rsidRPr="00B77B97">
        <w:rPr>
          <w:lang w:val="ru-RU"/>
        </w:rPr>
        <w:t>ё</w:t>
      </w:r>
      <w:r w:rsidR="003A411F" w:rsidRPr="00B77B97">
        <w:rPr>
          <w:lang w:val="ru-RU"/>
        </w:rPr>
        <w:t>зом и малярией в Республике Таджикистан (НКК)</w:t>
      </w:r>
    </w:p>
    <w:p w14:paraId="5BD71B57" w14:textId="77777777" w:rsidR="00546579" w:rsidRPr="00B77B97" w:rsidRDefault="00546579" w:rsidP="0049072E">
      <w:pPr>
        <w:pStyle w:val="Bodytext20"/>
        <w:shd w:val="clear" w:color="auto" w:fill="auto"/>
        <w:tabs>
          <w:tab w:val="left" w:pos="8029"/>
        </w:tabs>
        <w:spacing w:before="120" w:line="280" w:lineRule="exact"/>
        <w:ind w:firstLine="360"/>
        <w:jc w:val="both"/>
      </w:pPr>
    </w:p>
    <w:p w14:paraId="6640BE6E" w14:textId="166EF59B" w:rsidR="007B42ED" w:rsidRPr="00B77B97" w:rsidRDefault="003A411F" w:rsidP="0049072E">
      <w:pPr>
        <w:pStyle w:val="Bodytext20"/>
        <w:shd w:val="clear" w:color="auto" w:fill="auto"/>
        <w:tabs>
          <w:tab w:val="left" w:pos="8029"/>
        </w:tabs>
        <w:spacing w:before="120" w:line="280" w:lineRule="exact"/>
        <w:ind w:firstLine="360"/>
        <w:jc w:val="both"/>
      </w:pPr>
      <w:r w:rsidRPr="00B77B97">
        <w:rPr>
          <w:lang w:val="ru-RU"/>
        </w:rPr>
        <w:t>22 декабря 2025</w:t>
      </w:r>
      <w:r w:rsidR="005C4F0B" w:rsidRPr="00B77B97">
        <w:rPr>
          <w:lang w:val="ru-RU"/>
        </w:rPr>
        <w:t xml:space="preserve"> </w:t>
      </w:r>
      <w:r w:rsidRPr="00B77B97">
        <w:rPr>
          <w:lang w:val="ru-RU"/>
        </w:rPr>
        <w:t>г.</w:t>
      </w:r>
      <w:r w:rsidR="0049072E" w:rsidRPr="00B77B97">
        <w:rPr>
          <w:lang w:val="ru-RU"/>
        </w:rPr>
        <w:tab/>
      </w:r>
      <w:r w:rsidRPr="00B77B97">
        <w:rPr>
          <w:lang w:val="ru-RU"/>
        </w:rPr>
        <w:t xml:space="preserve"> </w:t>
      </w:r>
      <w:proofErr w:type="spellStart"/>
      <w:r w:rsidRPr="00B77B97">
        <w:rPr>
          <w:lang w:val="ru-RU"/>
        </w:rPr>
        <w:t>г.Душанбе</w:t>
      </w:r>
      <w:proofErr w:type="spellEnd"/>
    </w:p>
    <w:p w14:paraId="5CD67C64" w14:textId="77777777" w:rsidR="00546579" w:rsidRPr="00B77B97" w:rsidRDefault="00546579" w:rsidP="0049072E">
      <w:pPr>
        <w:pStyle w:val="Bodytext20"/>
        <w:shd w:val="clear" w:color="auto" w:fill="auto"/>
        <w:spacing w:before="120" w:line="280" w:lineRule="exact"/>
        <w:jc w:val="both"/>
      </w:pPr>
    </w:p>
    <w:p w14:paraId="2B6F00E4" w14:textId="77777777" w:rsidR="007B42ED" w:rsidRPr="00B77B97" w:rsidRDefault="003A411F" w:rsidP="005C4F0B">
      <w:pPr>
        <w:pStyle w:val="Bodytext20"/>
        <w:shd w:val="clear" w:color="auto" w:fill="auto"/>
        <w:spacing w:before="120" w:line="280" w:lineRule="exact"/>
        <w:jc w:val="center"/>
      </w:pPr>
      <w:r w:rsidRPr="00B77B97">
        <w:rPr>
          <w:lang w:val="ru-RU"/>
        </w:rPr>
        <w:t>Председатель:</w:t>
      </w:r>
    </w:p>
    <w:p w14:paraId="5C81E845" w14:textId="77777777" w:rsidR="007B42ED" w:rsidRPr="00B77B97" w:rsidRDefault="003A411F" w:rsidP="0049072E">
      <w:pPr>
        <w:pStyle w:val="Bodytext20"/>
        <w:shd w:val="clear" w:color="auto" w:fill="auto"/>
        <w:spacing w:before="120" w:line="311" w:lineRule="exact"/>
        <w:ind w:firstLine="360"/>
        <w:jc w:val="both"/>
      </w:pPr>
      <w:r w:rsidRPr="00B77B97">
        <w:rPr>
          <w:lang w:val="ru-RU"/>
        </w:rPr>
        <w:t>Мансури Д.С.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>заместитель Премьер-министра Республики Таджикистан, председатель Координационного комитета.</w:t>
      </w:r>
    </w:p>
    <w:p w14:paraId="7EB876CE" w14:textId="77777777" w:rsidR="007B42ED" w:rsidRPr="00B77B97" w:rsidRDefault="003A411F" w:rsidP="005C4F0B">
      <w:pPr>
        <w:pStyle w:val="Bodytext20"/>
        <w:shd w:val="clear" w:color="auto" w:fill="auto"/>
        <w:spacing w:before="120" w:line="328" w:lineRule="exact"/>
        <w:jc w:val="center"/>
      </w:pPr>
      <w:r w:rsidRPr="00B77B97">
        <w:rPr>
          <w:lang w:val="ru-RU"/>
        </w:rPr>
        <w:t>Участвовали:</w:t>
      </w:r>
    </w:p>
    <w:p w14:paraId="05B2B194" w14:textId="2233380B" w:rsidR="007B42ED" w:rsidRPr="00B77B97" w:rsidRDefault="003A411F" w:rsidP="0049072E">
      <w:pPr>
        <w:pStyle w:val="Bodytext20"/>
        <w:shd w:val="clear" w:color="auto" w:fill="auto"/>
        <w:spacing w:before="120" w:line="328" w:lineRule="exact"/>
        <w:ind w:firstLine="360"/>
        <w:jc w:val="both"/>
      </w:pPr>
      <w:proofErr w:type="spellStart"/>
      <w:r w:rsidRPr="00B77B97">
        <w:rPr>
          <w:lang w:val="ru-RU"/>
        </w:rPr>
        <w:t>Абдуллозода</w:t>
      </w:r>
      <w:proofErr w:type="spellEnd"/>
      <w:r w:rsidRPr="00B77B97">
        <w:rPr>
          <w:lang w:val="ru-RU"/>
        </w:rPr>
        <w:t xml:space="preserve"> </w:t>
      </w:r>
      <w:proofErr w:type="spellStart"/>
      <w:r w:rsidRPr="00B77B97">
        <w:rPr>
          <w:lang w:val="ru-RU"/>
        </w:rPr>
        <w:t>Дж.А</w:t>
      </w:r>
      <w:proofErr w:type="spellEnd"/>
      <w:r w:rsidRPr="00B77B97">
        <w:rPr>
          <w:lang w:val="ru-RU"/>
        </w:rPr>
        <w:t xml:space="preserve">. </w:t>
      </w:r>
      <w:r w:rsidR="00AC1188" w:rsidRPr="00B77B97">
        <w:rPr>
          <w:lang w:val="ru-RU"/>
        </w:rPr>
        <w:t>–</w:t>
      </w:r>
      <w:r w:rsidRPr="00B77B97">
        <w:rPr>
          <w:lang w:val="ru-RU"/>
        </w:rPr>
        <w:t xml:space="preserve"> министр здравоохранения и социальной защиты населения Республики Таджикистан, </w:t>
      </w:r>
      <w:proofErr w:type="spellStart"/>
      <w:r w:rsidRPr="00B77B97">
        <w:rPr>
          <w:lang w:val="ru-RU"/>
        </w:rPr>
        <w:t>Давлатзода</w:t>
      </w:r>
      <w:proofErr w:type="spellEnd"/>
      <w:r w:rsidRPr="00B77B97">
        <w:rPr>
          <w:lang w:val="ru-RU"/>
        </w:rPr>
        <w:t xml:space="preserve"> З.Д.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заведующий отделом социального развития Исполнительного аппарата Президента Республики Таджикистан, </w:t>
      </w:r>
      <w:proofErr w:type="spellStart"/>
      <w:r w:rsidRPr="00B77B97">
        <w:rPr>
          <w:lang w:val="ru-RU"/>
        </w:rPr>
        <w:t>Амирзода</w:t>
      </w:r>
      <w:proofErr w:type="spellEnd"/>
      <w:r w:rsidRPr="00B77B97">
        <w:rPr>
          <w:lang w:val="ru-RU"/>
        </w:rPr>
        <w:t xml:space="preserve"> А.А.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заместитель министра здравоохранения и социальной защиты населения Республики Таджикистан, главный государственный санитарный врач Республики Таджикистан, </w:t>
      </w:r>
      <w:proofErr w:type="spellStart"/>
      <w:r w:rsidRPr="00B77B97">
        <w:rPr>
          <w:lang w:val="ru-RU"/>
        </w:rPr>
        <w:t>Норзода</w:t>
      </w:r>
      <w:proofErr w:type="spellEnd"/>
      <w:r w:rsidRPr="00B77B97">
        <w:rPr>
          <w:lang w:val="ru-RU"/>
        </w:rPr>
        <w:t xml:space="preserve"> Ш.С.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заместитель министра труда, миграции и занятости населения Республики Таджикистан, </w:t>
      </w:r>
      <w:proofErr w:type="spellStart"/>
      <w:r w:rsidRPr="00B77B97">
        <w:rPr>
          <w:lang w:val="ru-RU"/>
        </w:rPr>
        <w:t>Каримзода</w:t>
      </w:r>
      <w:proofErr w:type="spellEnd"/>
      <w:r w:rsidRPr="00B77B97">
        <w:rPr>
          <w:lang w:val="ru-RU"/>
        </w:rPr>
        <w:t xml:space="preserve"> Р.А.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>заместитель министра образования и науки Республики Таджикистан</w:t>
      </w:r>
      <w:r w:rsidR="00AC1188" w:rsidRPr="00B77B97">
        <w:rPr>
          <w:lang w:val="ru-RU"/>
        </w:rPr>
        <w:t>,</w:t>
      </w:r>
      <w:r w:rsidRPr="00B77B97">
        <w:rPr>
          <w:lang w:val="ru-RU"/>
        </w:rPr>
        <w:t xml:space="preserve"> </w:t>
      </w:r>
      <w:proofErr w:type="spellStart"/>
      <w:r w:rsidRPr="00B77B97">
        <w:rPr>
          <w:lang w:val="ru-RU"/>
        </w:rPr>
        <w:t>Асозода</w:t>
      </w:r>
      <w:proofErr w:type="spellEnd"/>
      <w:r w:rsidRPr="00B77B97">
        <w:rPr>
          <w:lang w:val="ru-RU"/>
        </w:rPr>
        <w:t xml:space="preserve"> М.</w:t>
      </w:r>
      <w:r w:rsidR="00491C16" w:rsidRPr="00B77B97">
        <w:rPr>
          <w:lang w:val="ru-RU"/>
        </w:rPr>
        <w:t xml:space="preserve"> –</w:t>
      </w:r>
      <w:r w:rsidRPr="00B77B97">
        <w:rPr>
          <w:lang w:val="ru-RU"/>
        </w:rPr>
        <w:t xml:space="preserve"> начальник</w:t>
      </w:r>
      <w:r w:rsidR="00491C16" w:rsidRPr="00B77B97">
        <w:rPr>
          <w:lang w:val="ru-RU"/>
        </w:rPr>
        <w:t xml:space="preserve"> </w:t>
      </w:r>
      <w:r w:rsidRPr="00B77B97">
        <w:rPr>
          <w:lang w:val="ru-RU"/>
        </w:rPr>
        <w:t xml:space="preserve">медицинского управления Главного управления исполнения уголовных наказаний Министерства юстиции Республики Таджикистан, </w:t>
      </w:r>
      <w:proofErr w:type="spellStart"/>
      <w:r w:rsidRPr="00B77B97">
        <w:rPr>
          <w:lang w:val="ru-RU"/>
        </w:rPr>
        <w:t>Иброхимзода</w:t>
      </w:r>
      <w:proofErr w:type="spellEnd"/>
      <w:r w:rsidRPr="00B77B97">
        <w:rPr>
          <w:lang w:val="ru-RU"/>
        </w:rPr>
        <w:t xml:space="preserve"> Н.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заместитель министра внутренних дел Республики Таджикистан, </w:t>
      </w:r>
      <w:proofErr w:type="spellStart"/>
      <w:r w:rsidRPr="00B77B97">
        <w:rPr>
          <w:lang w:val="ru-RU"/>
        </w:rPr>
        <w:t>Сохибзода</w:t>
      </w:r>
      <w:proofErr w:type="spellEnd"/>
      <w:r w:rsidRPr="00B77B97">
        <w:rPr>
          <w:lang w:val="ru-RU"/>
        </w:rPr>
        <w:t xml:space="preserve"> Х.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посол по особым поручениям Министерства иностранных дел Республики Таджикистан, </w:t>
      </w:r>
      <w:proofErr w:type="spellStart"/>
      <w:r w:rsidRPr="00B77B97">
        <w:rPr>
          <w:lang w:val="ru-RU"/>
        </w:rPr>
        <w:t>Курбониён</w:t>
      </w:r>
      <w:proofErr w:type="spellEnd"/>
      <w:r w:rsidR="00AC1188" w:rsidRPr="00B77B97">
        <w:rPr>
          <w:lang w:val="ru-RU"/>
        </w:rPr>
        <w:t xml:space="preserve"> С.С. – </w:t>
      </w:r>
      <w:r w:rsidRPr="00B77B97">
        <w:rPr>
          <w:lang w:val="ru-RU"/>
        </w:rPr>
        <w:t xml:space="preserve">заместитель министра финансов Республики Таджикистан, </w:t>
      </w:r>
      <w:proofErr w:type="spellStart"/>
      <w:r w:rsidRPr="00B77B97">
        <w:rPr>
          <w:lang w:val="ru-RU"/>
        </w:rPr>
        <w:t>Насриддинзода</w:t>
      </w:r>
      <w:proofErr w:type="spellEnd"/>
      <w:r w:rsidRPr="00B77B97">
        <w:rPr>
          <w:lang w:val="ru-RU"/>
        </w:rPr>
        <w:t xml:space="preserve"> Р.Х.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заместитель министра экономического развития и торговли Республики Таджикистан, </w:t>
      </w:r>
      <w:proofErr w:type="spellStart"/>
      <w:r w:rsidRPr="00B77B97">
        <w:rPr>
          <w:lang w:val="ru-RU"/>
        </w:rPr>
        <w:t>Меликзода</w:t>
      </w:r>
      <w:proofErr w:type="spellEnd"/>
      <w:r w:rsidRPr="00B77B97">
        <w:rPr>
          <w:lang w:val="ru-RU"/>
        </w:rPr>
        <w:t xml:space="preserve"> М.Е.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заместитель председателя Государственного комитета национальной безопасности Республики Таджикистан, </w:t>
      </w:r>
      <w:proofErr w:type="spellStart"/>
      <w:r w:rsidRPr="00B77B97">
        <w:rPr>
          <w:lang w:val="ru-RU"/>
        </w:rPr>
        <w:t>Набизода</w:t>
      </w:r>
      <w:proofErr w:type="spellEnd"/>
      <w:r w:rsidRPr="00B77B97">
        <w:rPr>
          <w:lang w:val="ru-RU"/>
        </w:rPr>
        <w:t xml:space="preserve"> М.Р.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первый заместитель председателя Комитета по делам женщин и семьи при Правительстве Республики Таджикистан, </w:t>
      </w:r>
      <w:proofErr w:type="spellStart"/>
      <w:r w:rsidRPr="00B77B97">
        <w:rPr>
          <w:lang w:val="ru-RU"/>
        </w:rPr>
        <w:t>Чоршанбезода</w:t>
      </w:r>
      <w:proofErr w:type="spellEnd"/>
      <w:r w:rsidRPr="00B77B97">
        <w:rPr>
          <w:lang w:val="ru-RU"/>
        </w:rPr>
        <w:t xml:space="preserve"> С.С.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>заместитель председателя Комитета по делам молод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 xml:space="preserve">жи и спорта при Правительстве Республики Таджикистан, </w:t>
      </w:r>
      <w:proofErr w:type="spellStart"/>
      <w:r w:rsidRPr="00B77B97">
        <w:rPr>
          <w:lang w:val="ru-RU"/>
        </w:rPr>
        <w:t>Олимзода</w:t>
      </w:r>
      <w:proofErr w:type="spellEnd"/>
      <w:r w:rsidRPr="00B77B97">
        <w:rPr>
          <w:lang w:val="ru-RU"/>
        </w:rPr>
        <w:t xml:space="preserve"> З.О.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первый заместитель председателя Комитета по телевидению и радио при Правительстве Республики Таджикистан, </w:t>
      </w:r>
      <w:proofErr w:type="spellStart"/>
      <w:r w:rsidRPr="00B77B97">
        <w:rPr>
          <w:lang w:val="ru-RU"/>
        </w:rPr>
        <w:t>Олимзода</w:t>
      </w:r>
      <w:proofErr w:type="spellEnd"/>
      <w:r w:rsidRPr="00B77B97">
        <w:rPr>
          <w:lang w:val="ru-RU"/>
        </w:rPr>
        <w:t xml:space="preserve"> Ф.К.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заместитель председателя Комитета по религии, упорядочению торжеств и обрядов, </w:t>
      </w:r>
      <w:proofErr w:type="spellStart"/>
      <w:r w:rsidRPr="00B77B97">
        <w:rPr>
          <w:lang w:val="ru-RU"/>
        </w:rPr>
        <w:t>Лазима</w:t>
      </w:r>
      <w:proofErr w:type="spellEnd"/>
      <w:r w:rsidRPr="00B77B97">
        <w:rPr>
          <w:lang w:val="ru-RU"/>
        </w:rPr>
        <w:t xml:space="preserve"> </w:t>
      </w:r>
      <w:proofErr w:type="spellStart"/>
      <w:r w:rsidRPr="00B77B97">
        <w:rPr>
          <w:lang w:val="ru-RU"/>
        </w:rPr>
        <w:t>Онта</w:t>
      </w:r>
      <w:proofErr w:type="spellEnd"/>
      <w:r w:rsidRPr="00B77B97">
        <w:rPr>
          <w:lang w:val="ru-RU"/>
        </w:rPr>
        <w:t xml:space="preserve"> </w:t>
      </w:r>
      <w:proofErr w:type="spellStart"/>
      <w:r w:rsidRPr="00B77B97">
        <w:rPr>
          <w:lang w:val="ru-RU"/>
        </w:rPr>
        <w:t>Бхатта</w:t>
      </w:r>
      <w:proofErr w:type="spellEnd"/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заместитель постоянного представителя Программы развития ООН в Республике Таджикистан, Сафаров </w:t>
      </w:r>
      <w:r w:rsidRPr="00B77B97">
        <w:rPr>
          <w:lang w:val="ru-RU"/>
        </w:rPr>
        <w:lastRenderedPageBreak/>
        <w:t>А.</w:t>
      </w:r>
      <w:r w:rsidR="00AC1188" w:rsidRPr="00B77B97">
        <w:rPr>
          <w:lang w:val="ru-RU"/>
        </w:rPr>
        <w:t xml:space="preserve"> – сотрудник</w:t>
      </w:r>
      <w:r w:rsidRPr="00B77B97">
        <w:rPr>
          <w:lang w:val="ru-RU"/>
        </w:rPr>
        <w:t xml:space="preserve"> представительства Всемирной организации здравоохранения в Таджикистане, Хайдарова Т.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руководитель общественной организации «Таджикская сеть женщин, живущих с ВИЧ», </w:t>
      </w:r>
      <w:proofErr w:type="spellStart"/>
      <w:r w:rsidRPr="00B77B97">
        <w:rPr>
          <w:lang w:val="ru-RU"/>
        </w:rPr>
        <w:t>Наимов</w:t>
      </w:r>
      <w:proofErr w:type="spellEnd"/>
      <w:r w:rsidRPr="00B77B97">
        <w:rPr>
          <w:lang w:val="ru-RU"/>
        </w:rPr>
        <w:t xml:space="preserve"> С.</w:t>
      </w:r>
      <w:r w:rsidR="00AC1188" w:rsidRPr="00B77B97">
        <w:rPr>
          <w:lang w:val="ru-RU"/>
        </w:rPr>
        <w:t xml:space="preserve"> – директор</w:t>
      </w:r>
      <w:r w:rsidRPr="00B77B97">
        <w:rPr>
          <w:lang w:val="ru-RU"/>
        </w:rPr>
        <w:t xml:space="preserve"> ассоциации «Сотрудничество в борьбе с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>зом в Таджикистане», Саидова Н.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Руководитель общественной организации </w:t>
      </w:r>
      <w:r w:rsidR="00993647" w:rsidRPr="00B77B97">
        <w:rPr>
          <w:lang w:val="ru-RU"/>
        </w:rPr>
        <w:t>«</w:t>
      </w:r>
      <w:r w:rsidRPr="00B77B97">
        <w:rPr>
          <w:lang w:val="ru-RU"/>
        </w:rPr>
        <w:t>Гендер и развитие</w:t>
      </w:r>
      <w:r w:rsidR="00993647" w:rsidRPr="00B77B97">
        <w:rPr>
          <w:lang w:val="ru-RU"/>
        </w:rPr>
        <w:t>»</w:t>
      </w:r>
      <w:r w:rsidRPr="00B77B97">
        <w:rPr>
          <w:lang w:val="ru-RU"/>
        </w:rPr>
        <w:t xml:space="preserve">, </w:t>
      </w:r>
      <w:proofErr w:type="spellStart"/>
      <w:r w:rsidRPr="00B77B97">
        <w:rPr>
          <w:lang w:val="ru-RU"/>
        </w:rPr>
        <w:t>Джамолов</w:t>
      </w:r>
      <w:proofErr w:type="spellEnd"/>
      <w:r w:rsidRPr="00B77B97">
        <w:rPr>
          <w:lang w:val="ru-RU"/>
        </w:rPr>
        <w:t xml:space="preserve"> П.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>руководитель общественной организации «Спин Плюс».</w:t>
      </w:r>
    </w:p>
    <w:p w14:paraId="33532E3E" w14:textId="77777777" w:rsidR="007B42ED" w:rsidRPr="00B77B97" w:rsidRDefault="003A411F" w:rsidP="005C4F0B">
      <w:pPr>
        <w:pStyle w:val="Bodytext20"/>
        <w:shd w:val="clear" w:color="auto" w:fill="auto"/>
        <w:spacing w:before="120" w:line="317" w:lineRule="exact"/>
        <w:jc w:val="center"/>
      </w:pPr>
      <w:r w:rsidRPr="00B77B97">
        <w:rPr>
          <w:lang w:val="ru-RU"/>
        </w:rPr>
        <w:t>Не участвовали:</w:t>
      </w:r>
    </w:p>
    <w:p w14:paraId="1921D233" w14:textId="77777777" w:rsidR="007B42ED" w:rsidRPr="00B77B97" w:rsidRDefault="003A411F" w:rsidP="0049072E">
      <w:pPr>
        <w:pStyle w:val="Bodytext20"/>
        <w:shd w:val="clear" w:color="auto" w:fill="auto"/>
        <w:spacing w:before="120" w:line="317" w:lineRule="exact"/>
        <w:ind w:firstLine="360"/>
        <w:jc w:val="both"/>
      </w:pPr>
      <w:proofErr w:type="spellStart"/>
      <w:r w:rsidRPr="00B77B97">
        <w:rPr>
          <w:lang w:val="ru-RU"/>
        </w:rPr>
        <w:t>Файзов</w:t>
      </w:r>
      <w:proofErr w:type="spellEnd"/>
      <w:r w:rsidRPr="00B77B97">
        <w:rPr>
          <w:lang w:val="ru-RU"/>
        </w:rPr>
        <w:t xml:space="preserve"> Насим — руководитель общественной организации «</w:t>
      </w:r>
      <w:proofErr w:type="spellStart"/>
      <w:r w:rsidRPr="00B77B97">
        <w:rPr>
          <w:lang w:val="ru-RU"/>
        </w:rPr>
        <w:t>Свон</w:t>
      </w:r>
      <w:proofErr w:type="spellEnd"/>
      <w:r w:rsidRPr="00B77B97">
        <w:rPr>
          <w:lang w:val="ru-RU"/>
        </w:rPr>
        <w:t xml:space="preserve"> Плюс» (по болезни).</w:t>
      </w:r>
    </w:p>
    <w:p w14:paraId="4189A18E" w14:textId="77777777" w:rsidR="007B42ED" w:rsidRPr="00B77B97" w:rsidRDefault="003A411F" w:rsidP="001B4FAF">
      <w:pPr>
        <w:pStyle w:val="Bodytext20"/>
        <w:shd w:val="clear" w:color="auto" w:fill="auto"/>
        <w:spacing w:before="120" w:line="317" w:lineRule="exact"/>
        <w:jc w:val="center"/>
      </w:pPr>
      <w:r w:rsidRPr="00B77B97">
        <w:rPr>
          <w:lang w:val="ru-RU"/>
        </w:rPr>
        <w:t>Приглашенные участники:</w:t>
      </w:r>
    </w:p>
    <w:p w14:paraId="580792CF" w14:textId="5BC5763F" w:rsidR="007B42ED" w:rsidRPr="00B77B97" w:rsidRDefault="003A411F" w:rsidP="0049072E">
      <w:pPr>
        <w:pStyle w:val="Bodytext20"/>
        <w:shd w:val="clear" w:color="auto" w:fill="auto"/>
        <w:spacing w:before="120" w:line="317" w:lineRule="exact"/>
        <w:ind w:firstLine="360"/>
        <w:jc w:val="both"/>
      </w:pPr>
      <w:r w:rsidRPr="00B77B97">
        <w:rPr>
          <w:lang w:val="ru-RU"/>
        </w:rPr>
        <w:t>Низков С.</w:t>
      </w:r>
      <w:r w:rsidR="00AC1188" w:rsidRPr="00B77B97">
        <w:rPr>
          <w:lang w:val="ru-RU"/>
        </w:rPr>
        <w:t xml:space="preserve"> – менеджер</w:t>
      </w:r>
      <w:r w:rsidRPr="00B77B97">
        <w:rPr>
          <w:lang w:val="ru-RU"/>
        </w:rPr>
        <w:t xml:space="preserve"> проекта ПРООН по профилактике и борьбе с ВИЧ/СПИДом и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 xml:space="preserve">зом в Таджикистане, </w:t>
      </w:r>
      <w:proofErr w:type="spellStart"/>
      <w:r w:rsidRPr="00B77B97">
        <w:rPr>
          <w:lang w:val="ru-RU"/>
        </w:rPr>
        <w:t>Алямов</w:t>
      </w:r>
      <w:proofErr w:type="spellEnd"/>
      <w:r w:rsidRPr="00B77B97">
        <w:rPr>
          <w:lang w:val="ru-RU"/>
        </w:rPr>
        <w:t xml:space="preserve"> С.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переводчик ПРООН в Таджикистане, </w:t>
      </w:r>
      <w:proofErr w:type="spellStart"/>
      <w:r w:rsidRPr="00B77B97">
        <w:rPr>
          <w:lang w:val="ru-RU"/>
        </w:rPr>
        <w:t>Сатторов</w:t>
      </w:r>
      <w:proofErr w:type="spellEnd"/>
      <w:r w:rsidRPr="00B77B97">
        <w:rPr>
          <w:lang w:val="ru-RU"/>
        </w:rPr>
        <w:t xml:space="preserve"> С.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директор ГУ «Республиканский центр по профилактике и борьбе </w:t>
      </w:r>
      <w:r w:rsidR="00AC1188" w:rsidRPr="00B77B97">
        <w:rPr>
          <w:lang w:val="ru-RU"/>
        </w:rPr>
        <w:t>со СПИДом</w:t>
      </w:r>
      <w:r w:rsidRPr="00B77B97">
        <w:rPr>
          <w:lang w:val="ru-RU"/>
        </w:rPr>
        <w:t>» Министерства здравоохранения и социальной защиты населения, Солиев А.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 xml:space="preserve">заместитель директора Государственного учреждения «Республиканский центр профилактики и </w:t>
      </w:r>
      <w:r w:rsidR="00AC1188" w:rsidRPr="00B77B97">
        <w:rPr>
          <w:lang w:val="ru-RU"/>
        </w:rPr>
        <w:t>борьбе со СПИДом</w:t>
      </w:r>
      <w:r w:rsidRPr="00B77B97">
        <w:rPr>
          <w:lang w:val="ru-RU"/>
        </w:rPr>
        <w:t>» Министерства здравоохранения и социальной защиты населения Республики Таджикистан, Валиев З.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>директор Государственного учреждения «Республиканский центр защиты населения от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 xml:space="preserve">за» Министерства здравоохранения и социальной защиты населения Республики Таджикистан, </w:t>
      </w:r>
      <w:proofErr w:type="spellStart"/>
      <w:r w:rsidRPr="00B77B97">
        <w:rPr>
          <w:lang w:val="ru-RU"/>
        </w:rPr>
        <w:t>Раджабзода</w:t>
      </w:r>
      <w:proofErr w:type="spellEnd"/>
      <w:r w:rsidRPr="00B77B97">
        <w:rPr>
          <w:lang w:val="ru-RU"/>
        </w:rPr>
        <w:t xml:space="preserve"> А.</w:t>
      </w:r>
      <w:r w:rsidR="00AC1188" w:rsidRPr="00B77B97">
        <w:rPr>
          <w:lang w:val="ru-RU"/>
        </w:rPr>
        <w:t xml:space="preserve"> – </w:t>
      </w:r>
      <w:r w:rsidRPr="00B77B97">
        <w:rPr>
          <w:lang w:val="ru-RU"/>
        </w:rPr>
        <w:t>заместитель директора Государственного учреждения «Республиканский центр защиты населения от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 xml:space="preserve">за» Министерства здравоохранения и социальной защиты населения Республики Таджикистан, </w:t>
      </w:r>
      <w:proofErr w:type="spellStart"/>
      <w:r w:rsidRPr="00B77B97">
        <w:rPr>
          <w:lang w:val="ru-RU"/>
        </w:rPr>
        <w:t>Авгонов</w:t>
      </w:r>
      <w:proofErr w:type="spellEnd"/>
      <w:r w:rsidRPr="00B77B97">
        <w:rPr>
          <w:lang w:val="ru-RU"/>
        </w:rPr>
        <w:t xml:space="preserve"> З.</w:t>
      </w:r>
      <w:r w:rsidR="00AC1188" w:rsidRPr="00B77B97">
        <w:rPr>
          <w:lang w:val="ru-RU"/>
        </w:rPr>
        <w:t xml:space="preserve"> –</w:t>
      </w:r>
      <w:r w:rsidR="000E3C9C" w:rsidRPr="00B77B97">
        <w:rPr>
          <w:lang w:val="ru-RU"/>
        </w:rPr>
        <w:t xml:space="preserve"> </w:t>
      </w:r>
      <w:r w:rsidR="0011416E" w:rsidRPr="00B77B97">
        <w:rPr>
          <w:lang w:val="ru-RU"/>
        </w:rPr>
        <w:t xml:space="preserve">ответственный </w:t>
      </w:r>
      <w:r w:rsidRPr="00B77B97">
        <w:rPr>
          <w:lang w:val="ru-RU"/>
        </w:rPr>
        <w:t>секретарь НКК, Насибов О.</w:t>
      </w:r>
      <w:r w:rsidR="00AC1188" w:rsidRPr="00B77B97">
        <w:rPr>
          <w:lang w:val="ru-RU"/>
        </w:rPr>
        <w:t xml:space="preserve"> – п</w:t>
      </w:r>
      <w:r w:rsidRPr="00B77B97">
        <w:rPr>
          <w:lang w:val="ru-RU"/>
        </w:rPr>
        <w:t xml:space="preserve">омощник </w:t>
      </w:r>
      <w:r w:rsidR="00B87EB1" w:rsidRPr="00B77B97">
        <w:rPr>
          <w:lang w:val="ru-RU"/>
        </w:rPr>
        <w:t>ответственного</w:t>
      </w:r>
      <w:r w:rsidRPr="00B77B97">
        <w:rPr>
          <w:lang w:val="ru-RU"/>
        </w:rPr>
        <w:t xml:space="preserve"> секретаря НКК.</w:t>
      </w:r>
    </w:p>
    <w:p w14:paraId="35980151" w14:textId="77777777" w:rsidR="007B42ED" w:rsidRPr="00B77B97" w:rsidRDefault="003A411F" w:rsidP="001B4FAF">
      <w:pPr>
        <w:pStyle w:val="Bodytext20"/>
        <w:shd w:val="clear" w:color="auto" w:fill="auto"/>
        <w:spacing w:before="120" w:line="317" w:lineRule="exact"/>
        <w:jc w:val="center"/>
      </w:pPr>
      <w:r w:rsidRPr="00B77B97">
        <w:rPr>
          <w:lang w:val="ru-RU"/>
        </w:rPr>
        <w:t>Повестка дня заседания:</w:t>
      </w:r>
    </w:p>
    <w:p w14:paraId="23774C68" w14:textId="77777777" w:rsidR="007B42ED" w:rsidRPr="00B77B97" w:rsidRDefault="003A411F" w:rsidP="0049072E">
      <w:pPr>
        <w:pStyle w:val="Bodytext20"/>
        <w:numPr>
          <w:ilvl w:val="0"/>
          <w:numId w:val="1"/>
        </w:numPr>
        <w:shd w:val="clear" w:color="auto" w:fill="auto"/>
        <w:tabs>
          <w:tab w:val="left" w:pos="924"/>
        </w:tabs>
        <w:spacing w:before="120" w:line="317" w:lineRule="exact"/>
        <w:ind w:firstLine="360"/>
        <w:jc w:val="both"/>
      </w:pPr>
      <w:r w:rsidRPr="00B77B97">
        <w:rPr>
          <w:lang w:val="ru-RU"/>
        </w:rPr>
        <w:t>О ходе реализации Национальной программы защиты населения от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>за в Республике Таджикистан на 2021-2025 годы.</w:t>
      </w:r>
    </w:p>
    <w:p w14:paraId="32BAEC4D" w14:textId="77777777" w:rsidR="007B42ED" w:rsidRPr="00B77B97" w:rsidRDefault="003A411F" w:rsidP="0049072E">
      <w:pPr>
        <w:pStyle w:val="Bodytext20"/>
        <w:numPr>
          <w:ilvl w:val="0"/>
          <w:numId w:val="1"/>
        </w:numPr>
        <w:shd w:val="clear" w:color="auto" w:fill="auto"/>
        <w:tabs>
          <w:tab w:val="left" w:pos="924"/>
        </w:tabs>
        <w:spacing w:before="120" w:line="317" w:lineRule="exact"/>
        <w:ind w:firstLine="360"/>
        <w:jc w:val="both"/>
      </w:pPr>
      <w:r w:rsidRPr="00B77B97">
        <w:rPr>
          <w:lang w:val="ru-RU"/>
        </w:rPr>
        <w:t>О ходе реализации Национальной программы по противодействию эпидемии вируса иммунодефицита человека и синдрома приобрет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нного иммунодефицита в Республике Таджикистан на 2021-2025 годы.</w:t>
      </w:r>
    </w:p>
    <w:p w14:paraId="48081A7E" w14:textId="77777777" w:rsidR="007B42ED" w:rsidRPr="00B77B97" w:rsidRDefault="003A411F" w:rsidP="0049072E">
      <w:pPr>
        <w:pStyle w:val="Bodytext20"/>
        <w:numPr>
          <w:ilvl w:val="0"/>
          <w:numId w:val="1"/>
        </w:numPr>
        <w:shd w:val="clear" w:color="auto" w:fill="auto"/>
        <w:tabs>
          <w:tab w:val="left" w:pos="924"/>
        </w:tabs>
        <w:spacing w:before="120" w:line="317" w:lineRule="exact"/>
        <w:ind w:firstLine="360"/>
        <w:jc w:val="both"/>
      </w:pPr>
      <w:r w:rsidRPr="00B77B97">
        <w:rPr>
          <w:lang w:val="ru-RU"/>
        </w:rPr>
        <w:t xml:space="preserve">О </w:t>
      </w:r>
      <w:r w:rsidR="0028457F" w:rsidRPr="00B77B97">
        <w:rPr>
          <w:lang w:val="ru-RU"/>
        </w:rPr>
        <w:t xml:space="preserve">ходе </w:t>
      </w:r>
      <w:r w:rsidRPr="00B77B97">
        <w:rPr>
          <w:lang w:val="ru-RU"/>
        </w:rPr>
        <w:t>реализации гранта Глобального фонда по борьбе с ВИЧ/СПИДом и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>зом в Республике Таджикистан на 2024-2026 годы.</w:t>
      </w:r>
    </w:p>
    <w:p w14:paraId="79ED296A" w14:textId="70BA8ADA" w:rsidR="007B42ED" w:rsidRPr="00B77B97" w:rsidRDefault="003A411F" w:rsidP="0049072E">
      <w:pPr>
        <w:pStyle w:val="Bodytext20"/>
        <w:numPr>
          <w:ilvl w:val="0"/>
          <w:numId w:val="1"/>
        </w:numPr>
        <w:shd w:val="clear" w:color="auto" w:fill="auto"/>
        <w:tabs>
          <w:tab w:val="left" w:pos="924"/>
        </w:tabs>
        <w:spacing w:before="120" w:line="334" w:lineRule="exact"/>
        <w:ind w:firstLine="360"/>
        <w:jc w:val="both"/>
      </w:pPr>
      <w:r w:rsidRPr="00B77B97">
        <w:rPr>
          <w:lang w:val="ru-RU"/>
        </w:rPr>
        <w:t xml:space="preserve">О внедрении </w:t>
      </w:r>
      <w:r w:rsidR="00485063" w:rsidRPr="00B77B97">
        <w:rPr>
          <w:lang w:val="ru-RU"/>
        </w:rPr>
        <w:t xml:space="preserve">механизма </w:t>
      </w:r>
      <w:proofErr w:type="spellStart"/>
      <w:r w:rsidR="00485063" w:rsidRPr="00B77B97">
        <w:rPr>
          <w:lang w:val="ru-RU"/>
        </w:rPr>
        <w:t>многосекторальной</w:t>
      </w:r>
      <w:proofErr w:type="spellEnd"/>
      <w:r w:rsidR="00485063" w:rsidRPr="00B77B97">
        <w:rPr>
          <w:lang w:val="ru-RU"/>
        </w:rPr>
        <w:t xml:space="preserve"> подотчетности для ускорения прогресса в ликвидации туберкулёза</w:t>
      </w:r>
      <w:r w:rsidRPr="00B77B97">
        <w:rPr>
          <w:lang w:val="ru-RU"/>
        </w:rPr>
        <w:t xml:space="preserve"> в Республике Таджикистан.</w:t>
      </w:r>
    </w:p>
    <w:p w14:paraId="1A5AB8F4" w14:textId="77777777" w:rsidR="007B42ED" w:rsidRPr="00B77B97" w:rsidRDefault="003A411F" w:rsidP="0049072E">
      <w:pPr>
        <w:pStyle w:val="Bodytext20"/>
        <w:numPr>
          <w:ilvl w:val="0"/>
          <w:numId w:val="1"/>
        </w:numPr>
        <w:shd w:val="clear" w:color="auto" w:fill="auto"/>
        <w:tabs>
          <w:tab w:val="left" w:pos="924"/>
        </w:tabs>
        <w:spacing w:before="120" w:line="317" w:lineRule="exact"/>
        <w:ind w:firstLine="360"/>
        <w:jc w:val="both"/>
      </w:pPr>
      <w:r w:rsidRPr="00B77B97">
        <w:rPr>
          <w:lang w:val="ru-RU"/>
        </w:rPr>
        <w:t>О плане работы Национального координационного комитета по борьбе со СПИДом,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>зом и малярией в Республике Таджикистан на 2026 год.</w:t>
      </w:r>
    </w:p>
    <w:p w14:paraId="25761C6B" w14:textId="41563A56" w:rsidR="007B42ED" w:rsidRPr="00B77B97" w:rsidRDefault="003A411F" w:rsidP="0049072E">
      <w:pPr>
        <w:pStyle w:val="Bodytext20"/>
        <w:numPr>
          <w:ilvl w:val="0"/>
          <w:numId w:val="1"/>
        </w:numPr>
        <w:shd w:val="clear" w:color="auto" w:fill="auto"/>
        <w:tabs>
          <w:tab w:val="left" w:pos="924"/>
        </w:tabs>
        <w:spacing w:before="120" w:line="321" w:lineRule="exact"/>
        <w:ind w:firstLine="360"/>
        <w:jc w:val="both"/>
      </w:pPr>
      <w:r w:rsidRPr="00B77B97">
        <w:rPr>
          <w:lang w:val="ru-RU"/>
        </w:rPr>
        <w:t xml:space="preserve">О плане работы </w:t>
      </w:r>
      <w:r w:rsidR="00CE1362" w:rsidRPr="00B77B97">
        <w:rPr>
          <w:lang w:val="ru-RU"/>
        </w:rPr>
        <w:t>Комиссии по надзору</w:t>
      </w:r>
      <w:r w:rsidRPr="00B77B97">
        <w:rPr>
          <w:lang w:val="ru-RU"/>
        </w:rPr>
        <w:t xml:space="preserve"> при Национальном координационном комитете на 2026 год.</w:t>
      </w:r>
    </w:p>
    <w:p w14:paraId="3F2CFC0E" w14:textId="77777777" w:rsidR="007B42ED" w:rsidRPr="00B77B97" w:rsidRDefault="003A411F" w:rsidP="0049072E">
      <w:pPr>
        <w:pStyle w:val="Bodytext20"/>
        <w:shd w:val="clear" w:color="auto" w:fill="auto"/>
        <w:spacing w:before="120" w:line="321" w:lineRule="exact"/>
        <w:ind w:firstLine="360"/>
        <w:jc w:val="both"/>
      </w:pPr>
      <w:r w:rsidRPr="00B77B97">
        <w:rPr>
          <w:lang w:val="ru-RU"/>
        </w:rPr>
        <w:t xml:space="preserve">В начале заседания заместитель премьер-министра Республики Таджикистан, председатель Национального координационного комитета </w:t>
      </w:r>
      <w:proofErr w:type="spellStart"/>
      <w:r w:rsidRPr="00B77B97">
        <w:rPr>
          <w:lang w:val="ru-RU"/>
        </w:rPr>
        <w:t>Дильрабо</w:t>
      </w:r>
      <w:proofErr w:type="spellEnd"/>
      <w:r w:rsidRPr="00B77B97">
        <w:rPr>
          <w:lang w:val="ru-RU"/>
        </w:rPr>
        <w:t xml:space="preserve"> Мансури представила членам Комитета проект повестки дня, подчеркнув, что четв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>ртый пункт повестки дня был включ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 xml:space="preserve">н в повестку дня в соответствии с пунктом 9 Устава Национального координационного комитета по предложению члена Комитета, </w:t>
      </w:r>
      <w:r w:rsidR="0028457F" w:rsidRPr="00B77B97">
        <w:rPr>
          <w:lang w:val="ru-RU"/>
        </w:rPr>
        <w:t>директора</w:t>
      </w:r>
      <w:r w:rsidRPr="00B77B97">
        <w:rPr>
          <w:lang w:val="ru-RU"/>
        </w:rPr>
        <w:t xml:space="preserve"> Ассоциации «Сотрудничество в борьбе с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 xml:space="preserve">зом в Таджикистане» </w:t>
      </w:r>
      <w:proofErr w:type="spellStart"/>
      <w:r w:rsidRPr="00B77B97">
        <w:rPr>
          <w:lang w:val="ru-RU"/>
        </w:rPr>
        <w:t>Наимова</w:t>
      </w:r>
      <w:proofErr w:type="spellEnd"/>
      <w:r w:rsidRPr="00B77B97">
        <w:rPr>
          <w:lang w:val="ru-RU"/>
        </w:rPr>
        <w:t xml:space="preserve"> С. Повестка дня заседания была единогласно утверждена.</w:t>
      </w:r>
    </w:p>
    <w:p w14:paraId="3BCE6DFE" w14:textId="77777777" w:rsidR="007B42ED" w:rsidRPr="00B77B97" w:rsidRDefault="003A411F" w:rsidP="0049072E">
      <w:pPr>
        <w:pStyle w:val="Bodytext20"/>
        <w:shd w:val="clear" w:color="auto" w:fill="auto"/>
        <w:spacing w:before="120"/>
        <w:ind w:firstLine="360"/>
        <w:jc w:val="both"/>
      </w:pPr>
      <w:r w:rsidRPr="00B77B97">
        <w:rPr>
          <w:lang w:val="ru-RU"/>
        </w:rPr>
        <w:t xml:space="preserve">В рамках </w:t>
      </w:r>
      <w:r w:rsidRPr="00B77B97">
        <w:rPr>
          <w:b/>
          <w:lang w:val="ru-RU"/>
        </w:rPr>
        <w:t>первого вопроса повестки дня заседания</w:t>
      </w:r>
      <w:r w:rsidRPr="00B77B97">
        <w:rPr>
          <w:lang w:val="ru-RU"/>
        </w:rPr>
        <w:t xml:space="preserve"> был заслушан доклад заместителя директора Государственного учреждения «Республиканский центр защиты населения от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 xml:space="preserve">за» Министерства здравоохранения и социальной защиты населения Республики Таджикистан </w:t>
      </w:r>
      <w:proofErr w:type="spellStart"/>
      <w:r w:rsidRPr="00B77B97">
        <w:rPr>
          <w:lang w:val="ru-RU"/>
        </w:rPr>
        <w:t>Раджабзоды</w:t>
      </w:r>
      <w:proofErr w:type="spellEnd"/>
      <w:r w:rsidRPr="00B77B97">
        <w:rPr>
          <w:lang w:val="ru-RU"/>
        </w:rPr>
        <w:t xml:space="preserve"> А. о ходе реализации Национальной программы защиты населения от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за в Республике Таджикистан на 2021-2025 годы. Докладчик предоставил информацию о результатах, достигнутых в приоритетных областях вышеупомянутой Национальной программы, а также о существующих проблемах. Он отметил, что План реализации этой Программы состоит из 18 пунктов и 105 подпунктов, и на сегодняшний день 103 из его подпунктов (98,1%) реализованы или находятся в процессе реализации Министерством здравоохранения и социальной защиты населения в сотрудничестве с учреждениями, общественными и международными организациями. Оставшиеся два подпункта — закупка и установка модульного лабораторного оборудования (подпункт 14) и закупка противотуберкул</w:t>
      </w:r>
      <w:r w:rsidR="00397B39" w:rsidRPr="00B77B97">
        <w:rPr>
          <w:lang w:val="ru-RU"/>
        </w:rPr>
        <w:t>ё</w:t>
      </w:r>
      <w:r w:rsidRPr="00B77B97">
        <w:rPr>
          <w:lang w:val="ru-RU"/>
        </w:rPr>
        <w:t>зных препаратов второго ряда за сч</w:t>
      </w:r>
      <w:r w:rsidR="00397B39" w:rsidRPr="00B77B97">
        <w:rPr>
          <w:lang w:val="ru-RU"/>
        </w:rPr>
        <w:t>ё</w:t>
      </w:r>
      <w:r w:rsidRPr="00B77B97">
        <w:rPr>
          <w:lang w:val="ru-RU"/>
        </w:rPr>
        <w:t>т бюджетных средств (подпункт 40) — не были реализованы по ряду причин. В последние годы смертность от туберкул</w:t>
      </w:r>
      <w:r w:rsidR="00397B39" w:rsidRPr="00B77B97">
        <w:rPr>
          <w:lang w:val="ru-RU"/>
        </w:rPr>
        <w:t>ё</w:t>
      </w:r>
      <w:r w:rsidRPr="00B77B97">
        <w:rPr>
          <w:lang w:val="ru-RU"/>
        </w:rPr>
        <w:t>за снижается. В частности, этот показатель снизился на 66,1% в 2024 году по сравнению с 2015 годом. Если в 2015 году число смертей от туберкул</w:t>
      </w:r>
      <w:r w:rsidR="00397B39" w:rsidRPr="00B77B97">
        <w:rPr>
          <w:lang w:val="ru-RU"/>
        </w:rPr>
        <w:t>ё</w:t>
      </w:r>
      <w:r w:rsidRPr="00B77B97">
        <w:rPr>
          <w:lang w:val="ru-RU"/>
        </w:rPr>
        <w:t>за составляло 333 человека, или 3,9 на 100</w:t>
      </w:r>
      <w:r w:rsidR="0028457F" w:rsidRPr="00B77B97">
        <w:rPr>
          <w:lang w:val="ru-RU"/>
        </w:rPr>
        <w:t> </w:t>
      </w:r>
      <w:r w:rsidRPr="00B77B97">
        <w:rPr>
          <w:lang w:val="ru-RU"/>
        </w:rPr>
        <w:t>000 населения, то в 2024 году число смертей от туберкул</w:t>
      </w:r>
      <w:r w:rsidR="00397B39" w:rsidRPr="00B77B97">
        <w:rPr>
          <w:lang w:val="ru-RU"/>
        </w:rPr>
        <w:t>ё</w:t>
      </w:r>
      <w:r w:rsidRPr="00B77B97">
        <w:rPr>
          <w:lang w:val="ru-RU"/>
        </w:rPr>
        <w:t>за составило 113 человек, или 1,1 на 100</w:t>
      </w:r>
      <w:r w:rsidR="0028457F" w:rsidRPr="00B77B97">
        <w:rPr>
          <w:lang w:val="ru-RU"/>
        </w:rPr>
        <w:t> </w:t>
      </w:r>
      <w:r w:rsidRPr="00B77B97">
        <w:rPr>
          <w:lang w:val="ru-RU"/>
        </w:rPr>
        <w:t>000 населения. В стране также снижается заболеваемость туберкул</w:t>
      </w:r>
      <w:r w:rsidR="00397B39" w:rsidRPr="00B77B97">
        <w:rPr>
          <w:lang w:val="ru-RU"/>
        </w:rPr>
        <w:t>ё</w:t>
      </w:r>
      <w:r w:rsidRPr="00B77B97">
        <w:rPr>
          <w:lang w:val="ru-RU"/>
        </w:rPr>
        <w:t>зом. По сравнению с 2015 годом, в 2024 году уровень заболеваемости снизился на 33,4</w:t>
      </w:r>
      <w:r w:rsidR="0028457F" w:rsidRPr="00B77B97">
        <w:rPr>
          <w:lang w:val="ru-RU"/>
        </w:rPr>
        <w:t>%</w:t>
      </w:r>
      <w:r w:rsidRPr="00B77B97">
        <w:rPr>
          <w:lang w:val="ru-RU"/>
        </w:rPr>
        <w:t>. В 2015 году было зарегистрировано 5</w:t>
      </w:r>
      <w:r w:rsidR="0028457F" w:rsidRPr="00B77B97">
        <w:rPr>
          <w:lang w:val="ru-RU"/>
        </w:rPr>
        <w:t> </w:t>
      </w:r>
      <w:r w:rsidRPr="00B77B97">
        <w:rPr>
          <w:lang w:val="ru-RU"/>
        </w:rPr>
        <w:t>106 новых случаев туберкул</w:t>
      </w:r>
      <w:r w:rsidR="00397B39" w:rsidRPr="00B77B97">
        <w:rPr>
          <w:lang w:val="ru-RU"/>
        </w:rPr>
        <w:t>ё</w:t>
      </w:r>
      <w:r w:rsidRPr="00B77B97">
        <w:rPr>
          <w:lang w:val="ru-RU"/>
        </w:rPr>
        <w:t>за, что составило 60,4 случая на 100</w:t>
      </w:r>
      <w:r w:rsidR="0028457F" w:rsidRPr="00B77B97">
        <w:rPr>
          <w:lang w:val="ru-RU"/>
        </w:rPr>
        <w:t> </w:t>
      </w:r>
      <w:r w:rsidRPr="00B77B97">
        <w:rPr>
          <w:lang w:val="ru-RU"/>
        </w:rPr>
        <w:t>000 населения, а в 2024 году — 4</w:t>
      </w:r>
      <w:r w:rsidR="0028457F" w:rsidRPr="00B77B97">
        <w:rPr>
          <w:lang w:val="ru-RU"/>
        </w:rPr>
        <w:t> </w:t>
      </w:r>
      <w:r w:rsidRPr="00B77B97">
        <w:rPr>
          <w:lang w:val="ru-RU"/>
        </w:rPr>
        <w:t>137 новых случаев туберкул</w:t>
      </w:r>
      <w:r w:rsidR="00397B39" w:rsidRPr="00B77B97">
        <w:rPr>
          <w:lang w:val="ru-RU"/>
        </w:rPr>
        <w:t>ё</w:t>
      </w:r>
      <w:r w:rsidRPr="00B77B97">
        <w:rPr>
          <w:lang w:val="ru-RU"/>
        </w:rPr>
        <w:t>за, что составило 40,6 случая на 100</w:t>
      </w:r>
      <w:r w:rsidR="0028457F" w:rsidRPr="00B77B97">
        <w:rPr>
          <w:lang w:val="ru-RU"/>
        </w:rPr>
        <w:t> </w:t>
      </w:r>
      <w:r w:rsidRPr="00B77B97">
        <w:rPr>
          <w:lang w:val="ru-RU"/>
        </w:rPr>
        <w:t>000 населения. В республике обеспечен бесплатный доступ к диагностике и лечению всех форм туберкул</w:t>
      </w:r>
      <w:r w:rsidR="00397B39" w:rsidRPr="00B77B97">
        <w:rPr>
          <w:lang w:val="ru-RU"/>
        </w:rPr>
        <w:t>ё</w:t>
      </w:r>
      <w:r w:rsidRPr="00B77B97">
        <w:rPr>
          <w:lang w:val="ru-RU"/>
        </w:rPr>
        <w:t>за. При поддержке Правительства Республики Таджикистан и партн</w:t>
      </w:r>
      <w:r w:rsidR="00397B39" w:rsidRPr="00B77B97">
        <w:rPr>
          <w:lang w:val="ru-RU"/>
        </w:rPr>
        <w:t>ё</w:t>
      </w:r>
      <w:r w:rsidRPr="00B77B97">
        <w:rPr>
          <w:lang w:val="ru-RU"/>
        </w:rPr>
        <w:t>ров по развитию в ходе реализации Программы стало возможным внедрение в республике картриджей «Ультра» и «XDR» для экспресс-диагностики и определения соответствия препаратов перво</w:t>
      </w:r>
      <w:r w:rsidR="00397B39" w:rsidRPr="00B77B97">
        <w:rPr>
          <w:lang w:val="ru-RU"/>
        </w:rPr>
        <w:t>го</w:t>
      </w:r>
      <w:r w:rsidRPr="00B77B97">
        <w:rPr>
          <w:lang w:val="ru-RU"/>
        </w:rPr>
        <w:t xml:space="preserve"> и второ</w:t>
      </w:r>
      <w:r w:rsidR="00397B39" w:rsidRPr="00B77B97">
        <w:rPr>
          <w:lang w:val="ru-RU"/>
        </w:rPr>
        <w:t>го</w:t>
      </w:r>
      <w:r w:rsidRPr="00B77B97">
        <w:rPr>
          <w:lang w:val="ru-RU"/>
        </w:rPr>
        <w:t xml:space="preserve"> </w:t>
      </w:r>
      <w:r w:rsidR="00397B39" w:rsidRPr="00B77B97">
        <w:rPr>
          <w:lang w:val="ru-RU"/>
        </w:rPr>
        <w:t>ряда</w:t>
      </w:r>
      <w:r w:rsidRPr="00B77B97">
        <w:rPr>
          <w:lang w:val="ru-RU"/>
        </w:rPr>
        <w:t>. На сегодняшний день в республику закуплено и импортировано 35 портативных рентгеновских аппаратов, которые распределены по всем регионам страны и используются для своевременного обследования и выявления больных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зом среди контактов и уязвимых групп населения. В ходе реализации Программы для борьбы с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зом в стране было закуплено 19 экспресс-устройств для молекулярно-генетической диагностики (</w:t>
      </w:r>
      <w:proofErr w:type="spellStart"/>
      <w:r w:rsidRPr="00B77B97">
        <w:rPr>
          <w:lang w:val="ru-RU"/>
        </w:rPr>
        <w:t>Genexpert</w:t>
      </w:r>
      <w:proofErr w:type="spellEnd"/>
      <w:r w:rsidRPr="00B77B97">
        <w:rPr>
          <w:lang w:val="ru-RU"/>
        </w:rPr>
        <w:t>), которые были предоставлены городам и районам, не располагавшим таким оборудованием. При поддержке Министерства здравоохранения и социальной защиты населения Республики Таджикистан и партн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ров по развитию в ходе реализации Национальной программы все специалисты в данной области, а также сотрудники учреждений первичной медико-санитарной помощи и специалисты Государственной санитарно-эпидемиологической службы были вовлечены в различные очные и онлайн тренинги как внутри страны</w:t>
      </w:r>
      <w:r w:rsidR="0028457F" w:rsidRPr="00B77B97">
        <w:rPr>
          <w:lang w:val="ru-RU"/>
        </w:rPr>
        <w:t>,</w:t>
      </w:r>
      <w:r w:rsidRPr="00B77B97">
        <w:rPr>
          <w:lang w:val="ru-RU"/>
        </w:rPr>
        <w:t xml:space="preserve"> так и за рубежом по профилактике, выявлению и лечению заболеваний. В сфере борьбы с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зом в стране действуют 5 передвижных цифровых флюорографических установок и 35 портативных цифровых рентгеновских аппаратов, что способствует своевременному выявлению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за. Всего за 9 месяцев этого года с помощью этих устройств было обследовано 131</w:t>
      </w:r>
      <w:r w:rsidR="0028457F" w:rsidRPr="00B77B97">
        <w:rPr>
          <w:lang w:val="ru-RU"/>
        </w:rPr>
        <w:t> </w:t>
      </w:r>
      <w:r w:rsidRPr="00B77B97">
        <w:rPr>
          <w:lang w:val="ru-RU"/>
        </w:rPr>
        <w:t>482 человека, у 522 из которых был выявлен активный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з, и им было назначено лечение. Противотуберкул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зные центры полностью обеспечены противотуберкул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зными препаратами и диагностическими материалами для лечения всех типов больных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зом. Ежегодно увеличивается финансирование из государственного бюджета на закупку диагностических материалов и противотуберкул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зных препаратов первого ряда, а также началась закупка препаратов второго ряда для лечения больных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зом за сч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т бюджетных средств. В общей сложности финансирование Национальной программы из государственного бюджета составило 29 процентов от бюджета, выделенного на Национальную программу. В ходе реализации Национальной программы был выявлен ряд проблем и недостатков, в том числе низкий уровень обследования и скрининга среди лиц с подозрением на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з; низкий уровень осведомл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нности населения о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зе, особенно среди молодежи и женщин в городах и районах; нехватка специалистов по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зу; высокий уровень стигматизации в отношении больных туберкул</w:t>
      </w:r>
      <w:r w:rsidR="0028457F" w:rsidRPr="00B77B97">
        <w:rPr>
          <w:lang w:val="ru-RU"/>
        </w:rPr>
        <w:t>ё</w:t>
      </w:r>
      <w:r w:rsidRPr="00B77B97">
        <w:rPr>
          <w:lang w:val="ru-RU"/>
        </w:rPr>
        <w:t>зом в некоторых городах и районах; недостаток финансирования на закупку диагностических материалов, здорового питания и поддерживающих препаратов, особенно на городском и районном уровнях.</w:t>
      </w:r>
    </w:p>
    <w:p w14:paraId="795E78FE" w14:textId="77777777" w:rsidR="007B42ED" w:rsidRPr="00B77B97" w:rsidRDefault="003A411F" w:rsidP="0049072E">
      <w:pPr>
        <w:pStyle w:val="Bodytext20"/>
        <w:shd w:val="clear" w:color="auto" w:fill="auto"/>
        <w:spacing w:before="120" w:line="309" w:lineRule="exact"/>
        <w:ind w:firstLine="360"/>
        <w:jc w:val="both"/>
      </w:pPr>
      <w:r w:rsidRPr="00B77B97">
        <w:rPr>
          <w:lang w:val="ru-RU"/>
        </w:rPr>
        <w:t xml:space="preserve">Касательно </w:t>
      </w:r>
      <w:r w:rsidRPr="00B77B97">
        <w:rPr>
          <w:rStyle w:val="Bodytext2Bold"/>
          <w:lang w:val="ru-RU"/>
        </w:rPr>
        <w:t xml:space="preserve">второго вопроса повестки дня совещания </w:t>
      </w:r>
      <w:r w:rsidRPr="00B77B97">
        <w:rPr>
          <w:lang w:val="ru-RU"/>
        </w:rPr>
        <w:t xml:space="preserve">директор государственного учреждения «Республиканский центр профилактики и борьбе со СПИДом» Министерства здравоохранения и социальной защиты населения Республики Таджикистан </w:t>
      </w:r>
      <w:proofErr w:type="spellStart"/>
      <w:r w:rsidRPr="00B77B97">
        <w:rPr>
          <w:lang w:val="ru-RU"/>
        </w:rPr>
        <w:t>Сатторов</w:t>
      </w:r>
      <w:proofErr w:type="spellEnd"/>
      <w:r w:rsidRPr="00B77B97">
        <w:rPr>
          <w:lang w:val="ru-RU"/>
        </w:rPr>
        <w:t xml:space="preserve"> С. представил информацию о реализации </w:t>
      </w:r>
      <w:r w:rsidR="00552267" w:rsidRPr="00B77B97">
        <w:rPr>
          <w:lang w:val="ru-RU"/>
        </w:rPr>
        <w:t>«</w:t>
      </w:r>
      <w:r w:rsidRPr="00B77B97">
        <w:rPr>
          <w:lang w:val="ru-RU"/>
        </w:rPr>
        <w:t>Национальной программы борьбы с эпидемией вируса иммунодефицита человека и синдрома приобрет</w:t>
      </w:r>
      <w:r w:rsidR="00D33FAF" w:rsidRPr="00B77B97">
        <w:rPr>
          <w:lang w:val="ru-RU"/>
        </w:rPr>
        <w:t>ё</w:t>
      </w:r>
      <w:r w:rsidRPr="00B77B97">
        <w:rPr>
          <w:lang w:val="ru-RU"/>
        </w:rPr>
        <w:t>нного иммунодефицита в Республике Таджикистан на 2021-2025 годы</w:t>
      </w:r>
      <w:r w:rsidR="00552267" w:rsidRPr="00B77B97">
        <w:rPr>
          <w:lang w:val="ru-RU"/>
        </w:rPr>
        <w:t>»</w:t>
      </w:r>
      <w:r w:rsidRPr="00B77B97">
        <w:rPr>
          <w:lang w:val="ru-RU"/>
        </w:rPr>
        <w:t>. Он отметил, что показатели охвата и эффективности тестирования и лечения ВИЧ в стране улучшились. В сфере профилактики ВИЧ в республике создана устойчивая сеть услуг для уязвимых групп населения, ежегодно в профилактические мероприятия включаются в среднем 14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000 потребителей инъекционных наркотиков, более 7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000 секс-работников и более 600 потребителей инъекционных наркотиков вовлекаются в заместительную опиоидную терапию. За последние 5 лет более 180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000 трудовых мигрантов получили информационную поддержку, прошли профилактическое обследование и бесплатное тестирование на ВИЧ, вирусный гепатит и сифилис на базе 6 мобильных клиник в отдал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>нных районах. В этот период были значительно усилены мероприятия, направленные на охват тестированием на ВИЧ среди ключевых и уязвимых групп населения: среди этих групп было проведено 1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732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000 тестов, при этом показатели выявления ВИЧ варьировались от 0,11 до 0,45 процента в зависимости от каждой группы. В общей сложности за период 2021-2025 годов в стране было проведено 5,6 миллиона тестов, и зарегистрировано 5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033 новых случая ВИЧ-инфекции. Из 18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103 человек, у которых диагностирован ВИЧ, 13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188 в настоящее время живы, и 12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085 (91,6%) охвачены лечением, при этом эффективность лечения достигает 90,6</w:t>
      </w:r>
      <w:r w:rsidR="00552267" w:rsidRPr="00B77B97">
        <w:rPr>
          <w:lang w:val="ru-RU"/>
        </w:rPr>
        <w:t>%</w:t>
      </w:r>
      <w:r w:rsidRPr="00B77B97">
        <w:rPr>
          <w:lang w:val="ru-RU"/>
        </w:rPr>
        <w:t>. Эпидемиологическая ситуация среди детей, рожд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>нных от ВИЧ-инфицированных женщин, улучшилась, и уровень передачи ВИЧ от матери к ребенку снижается с каждым годом. Если в 2020 году этот показатель составлял 3,7%, то в 2025 году он снизится до 3,3%. За последние 5 лет было приобретено 11 современных аппаратов для иммуноферментного анализа, 8 диагностических приборов (</w:t>
      </w:r>
      <w:proofErr w:type="spellStart"/>
      <w:r w:rsidRPr="00B77B97">
        <w:rPr>
          <w:lang w:val="ru-RU"/>
        </w:rPr>
        <w:t>GeneExpert</w:t>
      </w:r>
      <w:proofErr w:type="spellEnd"/>
      <w:r w:rsidRPr="00B77B97">
        <w:rPr>
          <w:lang w:val="ru-RU"/>
        </w:rPr>
        <w:t>) и 11 дистилляционных установок. Финансирование мероприятий Национальной программы из республиканского бюджета ежегодно увеличивалось: с 27,4 млн</w:t>
      </w:r>
      <w:r w:rsidR="00552267" w:rsidRPr="00B77B97">
        <w:rPr>
          <w:lang w:val="ru-RU"/>
        </w:rPr>
        <w:t>.</w:t>
      </w:r>
      <w:r w:rsidRPr="00B77B97">
        <w:rPr>
          <w:lang w:val="ru-RU"/>
        </w:rPr>
        <w:t xml:space="preserve"> сомони в 2021 году до 48 млн</w:t>
      </w:r>
      <w:r w:rsidR="00552267" w:rsidRPr="00B77B97">
        <w:rPr>
          <w:lang w:val="ru-RU"/>
        </w:rPr>
        <w:t>.</w:t>
      </w:r>
      <w:r w:rsidRPr="00B77B97">
        <w:rPr>
          <w:lang w:val="ru-RU"/>
        </w:rPr>
        <w:t xml:space="preserve"> сомони в 2025 году. Из 125 подпунктов Национального плана реализации программы 124 (98,8%) были реализованы.</w:t>
      </w:r>
    </w:p>
    <w:p w14:paraId="3854B2AB" w14:textId="77777777" w:rsidR="007B42ED" w:rsidRPr="00B77B97" w:rsidRDefault="003A411F" w:rsidP="0049072E">
      <w:pPr>
        <w:pStyle w:val="Bodytext20"/>
        <w:shd w:val="clear" w:color="auto" w:fill="auto"/>
        <w:spacing w:before="120" w:line="321" w:lineRule="exact"/>
        <w:ind w:firstLine="360"/>
        <w:jc w:val="both"/>
      </w:pPr>
      <w:r w:rsidRPr="00B77B97">
        <w:rPr>
          <w:lang w:val="ru-RU"/>
        </w:rPr>
        <w:t>В реализации Национальной программы выявлен ряд недостатков и проблем. В частности, к числу проблем относятся</w:t>
      </w:r>
      <w:r w:rsidR="00552267" w:rsidRPr="00B77B97">
        <w:rPr>
          <w:lang w:val="ru-RU"/>
        </w:rPr>
        <w:t>:</w:t>
      </w:r>
      <w:r w:rsidRPr="00B77B97">
        <w:rPr>
          <w:lang w:val="ru-RU"/>
        </w:rPr>
        <w:t xml:space="preserve"> низкий уровень осведомл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>нности населения (11-12% среди школьников), недостаточное количество информационных кампаний, отсутствие бесплатных тестов на ВИЧ, недостаточный охват беременных женщин тестированием на ВИЧ, наличие стигмы и дискриминации в отношении ВИЧ-инфицированных, нехватка штатных единиц в регионах, недостаточное финансирование закупки диагностических материалов, искусственного питания и лекарств, а также недостаток финансирования в министерствах и комитетах.</w:t>
      </w:r>
    </w:p>
    <w:p w14:paraId="2457107B" w14:textId="77777777" w:rsidR="007B42ED" w:rsidRPr="00B77B97" w:rsidRDefault="003A411F" w:rsidP="0049072E">
      <w:pPr>
        <w:pStyle w:val="Bodytext20"/>
        <w:shd w:val="clear" w:color="auto" w:fill="auto"/>
        <w:spacing w:before="120" w:line="321" w:lineRule="exact"/>
        <w:ind w:firstLine="360"/>
        <w:jc w:val="both"/>
      </w:pPr>
      <w:r w:rsidRPr="00B77B97">
        <w:rPr>
          <w:lang w:val="ru-RU"/>
        </w:rPr>
        <w:t xml:space="preserve">В отношении </w:t>
      </w:r>
      <w:r w:rsidRPr="00B77B97">
        <w:rPr>
          <w:rStyle w:val="Bodytext2Bold"/>
          <w:lang w:val="ru-RU"/>
        </w:rPr>
        <w:t xml:space="preserve">третьего вопроса повестки дня </w:t>
      </w:r>
      <w:r w:rsidRPr="00B77B97">
        <w:rPr>
          <w:lang w:val="ru-RU"/>
        </w:rPr>
        <w:t xml:space="preserve">был заслушан доклад </w:t>
      </w:r>
      <w:r w:rsidR="00552267" w:rsidRPr="00B77B97">
        <w:rPr>
          <w:lang w:val="ru-RU"/>
        </w:rPr>
        <w:t>менеджера</w:t>
      </w:r>
      <w:r w:rsidRPr="00B77B97">
        <w:rPr>
          <w:lang w:val="ru-RU"/>
        </w:rPr>
        <w:t xml:space="preserve"> проекта ПРООН в Таджикистане по ВИЧ и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 xml:space="preserve">зу </w:t>
      </w:r>
      <w:proofErr w:type="spellStart"/>
      <w:r w:rsidRPr="00B77B97">
        <w:rPr>
          <w:lang w:val="ru-RU"/>
        </w:rPr>
        <w:t>Низкова</w:t>
      </w:r>
      <w:proofErr w:type="spellEnd"/>
      <w:r w:rsidRPr="00B77B97">
        <w:rPr>
          <w:lang w:val="ru-RU"/>
        </w:rPr>
        <w:t xml:space="preserve"> С. о ходе реализации гранта Глобального фонда по борьбе с ВИЧ/СПИДом и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>зом в Республике Таджикистан в 2024 году и за 9 месяцев 2025 года. Он отметил, что из-за сокращения донорского финансирования в 2025 году возник ряд трудностей в реализации гранта. В частности, Глобальный фонд сократил размер гранта на 10%, уменьшив сумму гранта на 2024-2026 годы с 25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960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320 долларов США до 23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356</w:t>
      </w:r>
      <w:r w:rsidR="00552267" w:rsidRPr="00B77B97">
        <w:rPr>
          <w:lang w:val="ru-RU"/>
        </w:rPr>
        <w:t> </w:t>
      </w:r>
      <w:r w:rsidRPr="00B77B97">
        <w:rPr>
          <w:lang w:val="ru-RU"/>
        </w:rPr>
        <w:t>843 долларов США. Кроме того, с апреля по сентябрь (в период пересмотра грантового бюджета) были запрещены некоторые виды проектной деятельности — обучение, исследования, закупки, мониторинг и т.д. Одним из достижений проекта является обеспечение финансирования для реализации необходимых мероприятий, включая закупку всех необходимых лекарств, расходных материалов для лабораторных анализов, оказание социальной поддержки больным туберкул</w:t>
      </w:r>
      <w:r w:rsidR="00552267" w:rsidRPr="00B77B97">
        <w:rPr>
          <w:lang w:val="ru-RU"/>
        </w:rPr>
        <w:t>ё</w:t>
      </w:r>
      <w:r w:rsidRPr="00B77B97">
        <w:rPr>
          <w:lang w:val="ru-RU"/>
        </w:rPr>
        <w:t>зом, обеспечение продуктами питания госпитализированных ВИЧ-инфицированных пациентов, а также реконструкцию двух центров диагностики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за. Несмотря на существующие проблемы, за первые 9 месяцев 2025 года были достигнуты хорошие результаты в охвате заключ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нных профилактическими мерами (9</w:t>
      </w:r>
      <w:r w:rsidR="0056141F" w:rsidRPr="00B77B97">
        <w:rPr>
          <w:lang w:val="ru-RU"/>
        </w:rPr>
        <w:t> </w:t>
      </w:r>
      <w:r w:rsidRPr="00B77B97">
        <w:rPr>
          <w:lang w:val="ru-RU"/>
        </w:rPr>
        <w:t>307 человек, или 93%) и их диагностикой (9</w:t>
      </w:r>
      <w:r w:rsidR="0056141F" w:rsidRPr="00B77B97">
        <w:rPr>
          <w:lang w:val="ru-RU"/>
        </w:rPr>
        <w:t> </w:t>
      </w:r>
      <w:r w:rsidRPr="00B77B97">
        <w:rPr>
          <w:lang w:val="ru-RU"/>
        </w:rPr>
        <w:t>000 человек, или 95%), а также в охвате ВИЧ-инфицированных пациентов лечением (11</w:t>
      </w:r>
      <w:r w:rsidR="0056141F" w:rsidRPr="00B77B97">
        <w:rPr>
          <w:lang w:val="ru-RU"/>
        </w:rPr>
        <w:t> </w:t>
      </w:r>
      <w:r w:rsidRPr="00B77B97">
        <w:rPr>
          <w:lang w:val="ru-RU"/>
        </w:rPr>
        <w:t>914 человек, или 94%). В этот период 100 процентов беременных женщин и больных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зом были охвачены антиретровирусной терапией. В 2025 году была осуществлена первая закупка антиретровирусных препаратов за счет бюджетных средств. Число людей, живущих с ВИЧ, увеличилось с 83,2% в 2024 году до 86,9% в 2025 году, число людей, получающих антиретровирусную терапию, увеличилось с 90,2% в 2024 году до 91,3% в 2025 году, а число людей, живущих с ВИЧ с неопределяемой вирусной нагрузкой, увеличилось с 88% в 2024 году до 90,2% в 2025 году. С помощью 31 мобильного рентгеновского аппарата для диагностики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за было обследовано 131</w:t>
      </w:r>
      <w:r w:rsidR="0056141F" w:rsidRPr="00B77B97">
        <w:rPr>
          <w:lang w:val="ru-RU"/>
        </w:rPr>
        <w:t> </w:t>
      </w:r>
      <w:r w:rsidRPr="00B77B97">
        <w:rPr>
          <w:lang w:val="ru-RU"/>
        </w:rPr>
        <w:t>482 человека из группы риска на предмет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за, из которых у 10</w:t>
      </w:r>
      <w:r w:rsidR="0056141F" w:rsidRPr="00B77B97">
        <w:rPr>
          <w:lang w:val="ru-RU"/>
        </w:rPr>
        <w:t> </w:t>
      </w:r>
      <w:r w:rsidRPr="00B77B97">
        <w:rPr>
          <w:lang w:val="ru-RU"/>
        </w:rPr>
        <w:t>185 человек было выявлено подозрение на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з, а у 649 — подтверждено заболевание. В течение этого периода 33</w:t>
      </w:r>
      <w:r w:rsidR="0056141F" w:rsidRPr="00B77B97">
        <w:rPr>
          <w:lang w:val="ru-RU"/>
        </w:rPr>
        <w:t> </w:t>
      </w:r>
      <w:r w:rsidRPr="00B77B97">
        <w:rPr>
          <w:lang w:val="ru-RU"/>
        </w:rPr>
        <w:t>308 контактных лиц, или 92,8%, также прошли обследование на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з, и 3</w:t>
      </w:r>
      <w:r w:rsidR="0056141F" w:rsidRPr="00B77B97">
        <w:rPr>
          <w:lang w:val="ru-RU"/>
        </w:rPr>
        <w:t> </w:t>
      </w:r>
      <w:r w:rsidRPr="00B77B97">
        <w:rPr>
          <w:lang w:val="ru-RU"/>
        </w:rPr>
        <w:t>875 из них были охвачены лечением. В рамках проекта и за сч</w:t>
      </w:r>
      <w:r w:rsidR="00442E68" w:rsidRPr="00B77B97">
        <w:rPr>
          <w:lang w:val="ru-RU"/>
        </w:rPr>
        <w:t>ё</w:t>
      </w:r>
      <w:r w:rsidRPr="00B77B97">
        <w:rPr>
          <w:lang w:val="ru-RU"/>
        </w:rPr>
        <w:t xml:space="preserve">т средств ПРООН была оказана поддержка в проведении более 20 тренингов, круглых столов и других мероприятий, направленных на укрепление потенциала </w:t>
      </w:r>
      <w:proofErr w:type="spellStart"/>
      <w:r w:rsidRPr="00B77B97">
        <w:rPr>
          <w:lang w:val="ru-RU"/>
        </w:rPr>
        <w:t>субполучателей</w:t>
      </w:r>
      <w:proofErr w:type="spellEnd"/>
      <w:r w:rsidRPr="00B77B97">
        <w:rPr>
          <w:lang w:val="ru-RU"/>
        </w:rPr>
        <w:t xml:space="preserve"> грантов, в которых приняли участие более 650 человек. Освоение грантовых средств в 2025 году составляет 77 процентов от суммы гранта на 2025 год (8</w:t>
      </w:r>
      <w:r w:rsidR="0056141F" w:rsidRPr="00B77B97">
        <w:rPr>
          <w:lang w:val="ru-RU"/>
        </w:rPr>
        <w:t> </w:t>
      </w:r>
      <w:r w:rsidRPr="00B77B97">
        <w:rPr>
          <w:lang w:val="ru-RU"/>
        </w:rPr>
        <w:t>443</w:t>
      </w:r>
      <w:r w:rsidR="0056141F" w:rsidRPr="00B77B97">
        <w:rPr>
          <w:lang w:val="ru-RU"/>
        </w:rPr>
        <w:t> </w:t>
      </w:r>
      <w:r w:rsidRPr="00B77B97">
        <w:rPr>
          <w:lang w:val="ru-RU"/>
        </w:rPr>
        <w:t>000 долларов США). Низков С. также подчеркнул недостатки в реализации гранта.</w:t>
      </w:r>
    </w:p>
    <w:p w14:paraId="3B2007AA" w14:textId="7C8AAF97" w:rsidR="007B42ED" w:rsidRPr="00B77B97" w:rsidRDefault="003A411F" w:rsidP="0049072E">
      <w:pPr>
        <w:pStyle w:val="Bodytext20"/>
        <w:shd w:val="clear" w:color="auto" w:fill="auto"/>
        <w:spacing w:before="120" w:line="323" w:lineRule="exact"/>
        <w:ind w:firstLine="360"/>
        <w:jc w:val="both"/>
      </w:pPr>
      <w:r w:rsidRPr="00B77B97">
        <w:rPr>
          <w:lang w:val="ru-RU"/>
        </w:rPr>
        <w:t xml:space="preserve">В отношении </w:t>
      </w:r>
      <w:r w:rsidRPr="00B77B97">
        <w:rPr>
          <w:rStyle w:val="Bodytext2Bold"/>
          <w:lang w:val="ru-RU"/>
        </w:rPr>
        <w:t>четв</w:t>
      </w:r>
      <w:r w:rsidR="0056141F" w:rsidRPr="00B77B97">
        <w:rPr>
          <w:rStyle w:val="Bodytext2Bold"/>
          <w:lang w:val="ru-RU"/>
        </w:rPr>
        <w:t>ё</w:t>
      </w:r>
      <w:r w:rsidRPr="00B77B97">
        <w:rPr>
          <w:rStyle w:val="Bodytext2Bold"/>
          <w:lang w:val="ru-RU"/>
        </w:rPr>
        <w:t>ртого вопроса повестки дня</w:t>
      </w:r>
      <w:r w:rsidRPr="00B77B97">
        <w:rPr>
          <w:lang w:val="ru-RU"/>
        </w:rPr>
        <w:t xml:space="preserve"> была заслушана информация заместителя министра здравоохранения и социальной защиты населения Республики Таджикистан </w:t>
      </w:r>
      <w:proofErr w:type="spellStart"/>
      <w:r w:rsidRPr="00B77B97">
        <w:rPr>
          <w:lang w:val="ru-RU"/>
        </w:rPr>
        <w:t>Амирзоды</w:t>
      </w:r>
      <w:proofErr w:type="spellEnd"/>
      <w:r w:rsidRPr="00B77B97">
        <w:rPr>
          <w:lang w:val="ru-RU"/>
        </w:rPr>
        <w:t xml:space="preserve"> А. Он отметил, что на Совещании высокого уровня ООН по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зу, состоявшемся в ноябре 2023 года, государства-члены ООН, включая Таджикистан, подтвердили свою приверженность обязательствам по созданию многостороннего механизма и национальной стратегии борьбы с туберкул</w:t>
      </w:r>
      <w:r w:rsidR="00442E68" w:rsidRPr="00B77B97">
        <w:rPr>
          <w:lang w:val="ru-RU"/>
        </w:rPr>
        <w:t>ё</w:t>
      </w:r>
      <w:r w:rsidRPr="00B77B97">
        <w:rPr>
          <w:lang w:val="ru-RU"/>
        </w:rPr>
        <w:t xml:space="preserve">зом посредством внедрения Рамочной программы </w:t>
      </w:r>
      <w:proofErr w:type="spellStart"/>
      <w:r w:rsidRPr="00B77B97">
        <w:rPr>
          <w:lang w:val="ru-RU"/>
        </w:rPr>
        <w:t>многосекторального</w:t>
      </w:r>
      <w:proofErr w:type="spellEnd"/>
      <w:r w:rsidRPr="00B77B97">
        <w:rPr>
          <w:lang w:val="ru-RU"/>
        </w:rPr>
        <w:t xml:space="preserve"> подхода к отч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тности для достижения глобальной цели искоренения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за. В 2025 году в сотрудничестве с Министерством здравоохранения и социальной защиты населения Республики Таджикистан, государственным учреждением «Республиканский центр защиты населения от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за», представительством Всемирной организации здравоохранения в Таджикистане, ассоциацией «Сотрудничество в борьбе с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 xml:space="preserve">зом в Таджикистане» и «Союзом </w:t>
      </w:r>
      <w:proofErr w:type="spellStart"/>
      <w:r w:rsidRPr="00B77B97">
        <w:rPr>
          <w:lang w:val="ru-RU"/>
        </w:rPr>
        <w:t>фтизиопульмонологов</w:t>
      </w:r>
      <w:proofErr w:type="spellEnd"/>
      <w:r w:rsidRPr="00B77B97">
        <w:rPr>
          <w:lang w:val="ru-RU"/>
        </w:rPr>
        <w:t xml:space="preserve"> Таджикистана» был запущен процесс реализации </w:t>
      </w:r>
      <w:r w:rsidR="0056141F" w:rsidRPr="00B77B97">
        <w:rPr>
          <w:lang w:val="ru-RU"/>
        </w:rPr>
        <w:t>«</w:t>
      </w:r>
      <w:r w:rsidRPr="00B77B97">
        <w:rPr>
          <w:lang w:val="ru-RU"/>
        </w:rPr>
        <w:t xml:space="preserve">Внедрения </w:t>
      </w:r>
      <w:bookmarkStart w:id="0" w:name="_Hlk219281565"/>
      <w:r w:rsidR="00B37734" w:rsidRPr="00B77B97">
        <w:rPr>
          <w:lang w:val="ru-RU"/>
        </w:rPr>
        <w:t xml:space="preserve">механизма </w:t>
      </w:r>
      <w:proofErr w:type="spellStart"/>
      <w:r w:rsidR="00B37734" w:rsidRPr="00B77B97">
        <w:rPr>
          <w:lang w:val="ru-RU"/>
        </w:rPr>
        <w:t>многосекторальной</w:t>
      </w:r>
      <w:proofErr w:type="spellEnd"/>
      <w:r w:rsidR="00B37734" w:rsidRPr="00B77B97">
        <w:rPr>
          <w:lang w:val="ru-RU"/>
        </w:rPr>
        <w:t xml:space="preserve"> подотчетности для ускорения прогресса в ликвидации туберкулёза</w:t>
      </w:r>
      <w:bookmarkEnd w:id="0"/>
      <w:r w:rsidRPr="00B77B97">
        <w:rPr>
          <w:lang w:val="ru-RU"/>
        </w:rPr>
        <w:t xml:space="preserve"> в Республике Таджикистан</w:t>
      </w:r>
      <w:r w:rsidR="0056141F" w:rsidRPr="00B77B97">
        <w:rPr>
          <w:lang w:val="ru-RU"/>
        </w:rPr>
        <w:t>»</w:t>
      </w:r>
      <w:r w:rsidRPr="00B77B97">
        <w:rPr>
          <w:lang w:val="ru-RU"/>
        </w:rPr>
        <w:t xml:space="preserve">. Учитывая неотложность и необходимость внедрения механизма </w:t>
      </w:r>
      <w:proofErr w:type="spellStart"/>
      <w:r w:rsidR="00B37734" w:rsidRPr="00B77B97">
        <w:rPr>
          <w:lang w:val="ru-RU"/>
        </w:rPr>
        <w:t>многосекторальной</w:t>
      </w:r>
      <w:proofErr w:type="spellEnd"/>
      <w:r w:rsidR="00B37734" w:rsidRPr="00B77B97">
        <w:rPr>
          <w:lang w:val="ru-RU"/>
        </w:rPr>
        <w:t xml:space="preserve"> подотчетности для ускорения прогресса в ликвидации туберкулёза</w:t>
      </w:r>
      <w:r w:rsidRPr="00B77B97">
        <w:rPr>
          <w:lang w:val="ru-RU"/>
        </w:rPr>
        <w:t xml:space="preserve"> в Республике Таджикистан в целях достижения национальных и глобальных целей по искоренению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за, членам Национального комитета было предложено принять соответствующее решение о реализации этого механизма.</w:t>
      </w:r>
    </w:p>
    <w:p w14:paraId="56D2DB73" w14:textId="77777777" w:rsidR="007B42ED" w:rsidRPr="00B77B97" w:rsidRDefault="003A411F" w:rsidP="0049072E">
      <w:pPr>
        <w:pStyle w:val="Bodytext20"/>
        <w:shd w:val="clear" w:color="auto" w:fill="auto"/>
        <w:spacing w:before="120" w:line="323" w:lineRule="exact"/>
        <w:ind w:firstLine="360"/>
        <w:jc w:val="both"/>
      </w:pPr>
      <w:r w:rsidRPr="00B77B97">
        <w:rPr>
          <w:lang w:val="ru-RU"/>
        </w:rPr>
        <w:t xml:space="preserve">В соответствии с </w:t>
      </w:r>
      <w:r w:rsidRPr="00B77B97">
        <w:rPr>
          <w:rStyle w:val="Bodytext2Bold"/>
          <w:lang w:val="ru-RU"/>
        </w:rPr>
        <w:t xml:space="preserve">пятым вопросом повестки дня </w:t>
      </w:r>
      <w:r w:rsidRPr="00B77B97">
        <w:rPr>
          <w:lang w:val="ru-RU"/>
        </w:rPr>
        <w:t xml:space="preserve">исполнительный секретарь Национального комитета </w:t>
      </w:r>
      <w:proofErr w:type="spellStart"/>
      <w:r w:rsidRPr="00B77B97">
        <w:rPr>
          <w:lang w:val="ru-RU"/>
        </w:rPr>
        <w:t>Авгонов</w:t>
      </w:r>
      <w:proofErr w:type="spellEnd"/>
      <w:r w:rsidRPr="00B77B97">
        <w:rPr>
          <w:lang w:val="ru-RU"/>
        </w:rPr>
        <w:t xml:space="preserve"> З.Т. отметил, что на основании пункта 16 Положения о Национальном координационном комитете секретариат этого комитета подготовил проект Плана работы Национального комитета на 2026 год. План состоит из двух частей: 1) Вопросы, подлежащие обсуждению на заседаниях Национального координационного комитета; 2) Основные мероприятия, которые включают в себя реализацию текущей деятельности Национального координационного комитета. Он попросил членов Национального комитета утвердить предложенный план работы на 2026 год.</w:t>
      </w:r>
    </w:p>
    <w:p w14:paraId="7239AAAF" w14:textId="1BF41857" w:rsidR="007B42ED" w:rsidRPr="00B77B97" w:rsidRDefault="003A411F" w:rsidP="0049072E">
      <w:pPr>
        <w:pStyle w:val="Bodytext20"/>
        <w:shd w:val="clear" w:color="auto" w:fill="auto"/>
        <w:spacing w:before="120" w:line="319" w:lineRule="exact"/>
        <w:ind w:firstLine="360"/>
        <w:jc w:val="both"/>
      </w:pPr>
      <w:r w:rsidRPr="00B77B97">
        <w:rPr>
          <w:lang w:val="ru-RU"/>
        </w:rPr>
        <w:t xml:space="preserve">В отношении </w:t>
      </w:r>
      <w:r w:rsidRPr="00B77B97">
        <w:rPr>
          <w:rStyle w:val="Bodytext2Bold"/>
          <w:lang w:val="ru-RU"/>
        </w:rPr>
        <w:t>шестого вопроса повестки дня</w:t>
      </w:r>
      <w:r w:rsidRPr="00B77B97">
        <w:rPr>
          <w:lang w:val="ru-RU"/>
        </w:rPr>
        <w:t xml:space="preserve"> исполнительный секретарь Национального координационного комитета </w:t>
      </w:r>
      <w:proofErr w:type="spellStart"/>
      <w:r w:rsidRPr="00B77B97">
        <w:rPr>
          <w:lang w:val="ru-RU"/>
        </w:rPr>
        <w:t>Авгонов</w:t>
      </w:r>
      <w:proofErr w:type="spellEnd"/>
      <w:r w:rsidRPr="00B77B97">
        <w:rPr>
          <w:lang w:val="ru-RU"/>
        </w:rPr>
        <w:t xml:space="preserve"> З.Т. отметил, что в соответствии с пунктом 6 Приложения 1 </w:t>
      </w:r>
      <w:r w:rsidR="00442E68" w:rsidRPr="00B77B97">
        <w:rPr>
          <w:lang w:val="ru-RU"/>
        </w:rPr>
        <w:t>«</w:t>
      </w:r>
      <w:r w:rsidRPr="00B77B97">
        <w:rPr>
          <w:lang w:val="ru-RU"/>
        </w:rPr>
        <w:t>План</w:t>
      </w:r>
      <w:r w:rsidR="00E13F1A" w:rsidRPr="00B77B97">
        <w:rPr>
          <w:lang w:val="ru-RU"/>
        </w:rPr>
        <w:t xml:space="preserve"> по надзору</w:t>
      </w:r>
      <w:r w:rsidR="00442E68" w:rsidRPr="00B77B97">
        <w:rPr>
          <w:lang w:val="ru-RU"/>
        </w:rPr>
        <w:t>»</w:t>
      </w:r>
      <w:r w:rsidRPr="00B77B97">
        <w:rPr>
          <w:lang w:val="ru-RU"/>
        </w:rPr>
        <w:t>, утвержд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нн</w:t>
      </w:r>
      <w:r w:rsidR="00442E68" w:rsidRPr="00B77B97">
        <w:rPr>
          <w:lang w:val="ru-RU"/>
        </w:rPr>
        <w:t>ым</w:t>
      </w:r>
      <w:r w:rsidRPr="00B77B97">
        <w:rPr>
          <w:lang w:val="ru-RU"/>
        </w:rPr>
        <w:t xml:space="preserve"> Постановлением Национального координационного комитета от 10 июля 2012 г. № 21, Секретариат Национального координационного комитета совместно с </w:t>
      </w:r>
      <w:r w:rsidR="00CE1362" w:rsidRPr="00B77B97">
        <w:rPr>
          <w:lang w:val="ru-RU"/>
        </w:rPr>
        <w:t xml:space="preserve">Комиссией по надзору </w:t>
      </w:r>
      <w:r w:rsidRPr="00B77B97">
        <w:rPr>
          <w:lang w:val="ru-RU"/>
        </w:rPr>
        <w:t>должен ежегодно разрабатывать проект Плана работ</w:t>
      </w:r>
      <w:r w:rsidR="002875DD" w:rsidRPr="00B77B97">
        <w:rPr>
          <w:lang w:val="ru-RU"/>
        </w:rPr>
        <w:t>ы</w:t>
      </w:r>
      <w:r w:rsidRPr="00B77B97">
        <w:rPr>
          <w:lang w:val="ru-RU"/>
        </w:rPr>
        <w:t xml:space="preserve"> </w:t>
      </w:r>
      <w:r w:rsidR="00CE1362" w:rsidRPr="00B77B97">
        <w:rPr>
          <w:lang w:val="ru-RU"/>
        </w:rPr>
        <w:t>Комисси</w:t>
      </w:r>
      <w:r w:rsidR="00C04FD9" w:rsidRPr="00B77B97">
        <w:rPr>
          <w:lang w:val="ru-RU"/>
        </w:rPr>
        <w:t>и</w:t>
      </w:r>
      <w:r w:rsidR="00CE1362" w:rsidRPr="00B77B97">
        <w:rPr>
          <w:lang w:val="ru-RU"/>
        </w:rPr>
        <w:t xml:space="preserve"> по на</w:t>
      </w:r>
      <w:r w:rsidR="00E13F1A" w:rsidRPr="00B77B97">
        <w:rPr>
          <w:lang w:val="ru-RU"/>
        </w:rPr>
        <w:t xml:space="preserve">дзору </w:t>
      </w:r>
      <w:r w:rsidRPr="00B77B97">
        <w:rPr>
          <w:lang w:val="ru-RU"/>
        </w:rPr>
        <w:t xml:space="preserve">и представлять его на утверждение Национального координационного комитета. В этой связи Секретариат Национального координационного комитета разработал проект плана работы </w:t>
      </w:r>
      <w:r w:rsidR="00C04FD9" w:rsidRPr="00B77B97">
        <w:rPr>
          <w:lang w:val="ru-RU"/>
        </w:rPr>
        <w:t>Комиссии по надзору</w:t>
      </w:r>
      <w:r w:rsidRPr="00B77B97">
        <w:rPr>
          <w:lang w:val="ru-RU"/>
        </w:rPr>
        <w:t xml:space="preserve"> на 2026 год. Он попросил членов Национального координационного комитета утвердить этот план на 2026 год.</w:t>
      </w:r>
    </w:p>
    <w:p w14:paraId="2955E899" w14:textId="77777777" w:rsidR="007B42ED" w:rsidRPr="00B77B97" w:rsidRDefault="003A411F" w:rsidP="0049072E">
      <w:pPr>
        <w:pStyle w:val="Bodytext20"/>
        <w:shd w:val="clear" w:color="auto" w:fill="auto"/>
        <w:spacing w:before="120" w:line="309" w:lineRule="exact"/>
        <w:ind w:firstLine="360"/>
        <w:jc w:val="both"/>
      </w:pPr>
      <w:r w:rsidRPr="00B77B97">
        <w:rPr>
          <w:lang w:val="ru-RU"/>
        </w:rPr>
        <w:t xml:space="preserve">По результатам обсуждения вопросов повестки дня заседания Национальный координационный комитет </w:t>
      </w:r>
      <w:r w:rsidRPr="00B77B97">
        <w:rPr>
          <w:rStyle w:val="Bodytext2Bold0"/>
          <w:b w:val="0"/>
          <w:lang w:val="ru-RU"/>
        </w:rPr>
        <w:t>постановил:</w:t>
      </w:r>
    </w:p>
    <w:p w14:paraId="5FC8F425" w14:textId="77777777" w:rsidR="007B42ED" w:rsidRPr="00B77B97" w:rsidRDefault="003A411F" w:rsidP="0049072E">
      <w:pPr>
        <w:pStyle w:val="Bodytext20"/>
        <w:numPr>
          <w:ilvl w:val="0"/>
          <w:numId w:val="2"/>
        </w:numPr>
        <w:shd w:val="clear" w:color="auto" w:fill="auto"/>
        <w:tabs>
          <w:tab w:val="left" w:pos="785"/>
        </w:tabs>
        <w:spacing w:before="120" w:line="309" w:lineRule="exact"/>
        <w:ind w:firstLine="360"/>
        <w:jc w:val="both"/>
      </w:pPr>
      <w:r w:rsidRPr="00B77B97">
        <w:rPr>
          <w:lang w:val="ru-RU"/>
        </w:rPr>
        <w:t>Принять к сведению отч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т государственного учреждения «Республиканский центр защиты населения от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за» Министерства здравоохранения и социальной защиты населения.</w:t>
      </w:r>
    </w:p>
    <w:p w14:paraId="3B4B22FB" w14:textId="77777777" w:rsidR="007B42ED" w:rsidRPr="00B77B97" w:rsidRDefault="003A411F" w:rsidP="0049072E">
      <w:pPr>
        <w:pStyle w:val="Bodytext20"/>
        <w:numPr>
          <w:ilvl w:val="1"/>
          <w:numId w:val="2"/>
        </w:numPr>
        <w:shd w:val="clear" w:color="auto" w:fill="auto"/>
        <w:tabs>
          <w:tab w:val="left" w:pos="1161"/>
        </w:tabs>
        <w:spacing w:before="120" w:line="309" w:lineRule="exact"/>
        <w:ind w:firstLine="360"/>
        <w:jc w:val="both"/>
      </w:pPr>
      <w:r w:rsidRPr="00B77B97">
        <w:rPr>
          <w:lang w:val="ru-RU"/>
        </w:rPr>
        <w:t>Республиканскому центру защиты населения от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за следует проанализировать ситуацию в диспансерах центров защиты населения от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за и представить результаты на рассмотрение на следующем заседании Национального координационного комитета.</w:t>
      </w:r>
    </w:p>
    <w:p w14:paraId="4C89D478" w14:textId="77777777" w:rsidR="007B42ED" w:rsidRPr="00B77B97" w:rsidRDefault="003A411F" w:rsidP="0049072E">
      <w:pPr>
        <w:pStyle w:val="Bodytext20"/>
        <w:numPr>
          <w:ilvl w:val="1"/>
          <w:numId w:val="2"/>
        </w:numPr>
        <w:shd w:val="clear" w:color="auto" w:fill="auto"/>
        <w:tabs>
          <w:tab w:val="left" w:pos="1161"/>
        </w:tabs>
        <w:spacing w:before="120" w:line="309" w:lineRule="exact"/>
        <w:ind w:firstLine="360"/>
        <w:jc w:val="both"/>
      </w:pPr>
      <w:r w:rsidRPr="00B77B97">
        <w:rPr>
          <w:lang w:val="ru-RU"/>
        </w:rPr>
        <w:t>Министерству здравоохранения и социальной защиты населения принять конкретные меры для оперативного выявления больных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зом и достижения целевых показателей.</w:t>
      </w:r>
    </w:p>
    <w:p w14:paraId="5EA8DEE7" w14:textId="77777777" w:rsidR="007B42ED" w:rsidRPr="00B77B97" w:rsidRDefault="003A411F" w:rsidP="0049072E">
      <w:pPr>
        <w:pStyle w:val="Bodytext20"/>
        <w:numPr>
          <w:ilvl w:val="0"/>
          <w:numId w:val="2"/>
        </w:numPr>
        <w:shd w:val="clear" w:color="auto" w:fill="auto"/>
        <w:tabs>
          <w:tab w:val="left" w:pos="933"/>
        </w:tabs>
        <w:spacing w:before="120" w:line="309" w:lineRule="exact"/>
        <w:ind w:firstLine="360"/>
        <w:jc w:val="both"/>
      </w:pPr>
      <w:r w:rsidRPr="00B77B97">
        <w:rPr>
          <w:lang w:val="ru-RU"/>
        </w:rPr>
        <w:t xml:space="preserve">Принять к сведению </w:t>
      </w:r>
      <w:r w:rsidR="00442E68" w:rsidRPr="00B77B97">
        <w:rPr>
          <w:lang w:val="ru-RU"/>
        </w:rPr>
        <w:t>отчёт</w:t>
      </w:r>
      <w:r w:rsidRPr="00B77B97">
        <w:rPr>
          <w:lang w:val="ru-RU"/>
        </w:rPr>
        <w:t xml:space="preserve"> Республиканского центра профилактики и борьбе со СПИДом Министерства здравоохранения и социальной защиты населения Республики Таджикистан.</w:t>
      </w:r>
    </w:p>
    <w:p w14:paraId="0F7C1F8F" w14:textId="77777777" w:rsidR="007B42ED" w:rsidRPr="00B77B97" w:rsidRDefault="003A411F" w:rsidP="0049072E">
      <w:pPr>
        <w:pStyle w:val="Bodytext20"/>
        <w:numPr>
          <w:ilvl w:val="1"/>
          <w:numId w:val="2"/>
        </w:numPr>
        <w:shd w:val="clear" w:color="auto" w:fill="auto"/>
        <w:tabs>
          <w:tab w:val="left" w:pos="1161"/>
        </w:tabs>
        <w:spacing w:before="120" w:line="309" w:lineRule="exact"/>
        <w:ind w:firstLine="360"/>
        <w:jc w:val="both"/>
      </w:pPr>
      <w:r w:rsidRPr="00B77B97">
        <w:rPr>
          <w:lang w:val="ru-RU"/>
        </w:rPr>
        <w:t>Министерству образования и науки совместно с соответствующими структурами Министерства здравоохранения и социальной защиты населения предусмотреть необходимые меры для включения в учебные программы средних учебных заведений уроков по профилактике ВИЧ,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за и толерантности к людям, инфицированным ВИЧ и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зом.</w:t>
      </w:r>
    </w:p>
    <w:p w14:paraId="27D36A0C" w14:textId="77777777" w:rsidR="007B42ED" w:rsidRPr="00B77B97" w:rsidRDefault="003A411F" w:rsidP="0049072E">
      <w:pPr>
        <w:pStyle w:val="Bodytext20"/>
        <w:numPr>
          <w:ilvl w:val="0"/>
          <w:numId w:val="2"/>
        </w:numPr>
        <w:shd w:val="clear" w:color="auto" w:fill="auto"/>
        <w:tabs>
          <w:tab w:val="left" w:pos="933"/>
        </w:tabs>
        <w:spacing w:before="120" w:line="309" w:lineRule="exact"/>
        <w:ind w:firstLine="360"/>
        <w:jc w:val="both"/>
      </w:pPr>
      <w:r w:rsidRPr="00B77B97">
        <w:rPr>
          <w:lang w:val="ru-RU"/>
        </w:rPr>
        <w:t>Принять к сведению отч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т Программы развития Организации Объединенных Наций в Таджикистане "О ходе реализации гранта Глобального фонда по борьбе с ВИЧ/СПИДом и туберкул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>зом в Республике Таджикистан на 2024-2025 годы".</w:t>
      </w:r>
    </w:p>
    <w:p w14:paraId="74981191" w14:textId="77777777" w:rsidR="007B42ED" w:rsidRPr="00B77B97" w:rsidRDefault="003A411F" w:rsidP="00C3530D">
      <w:pPr>
        <w:pStyle w:val="Bodytext20"/>
        <w:numPr>
          <w:ilvl w:val="1"/>
          <w:numId w:val="2"/>
        </w:numPr>
        <w:shd w:val="clear" w:color="auto" w:fill="auto"/>
        <w:tabs>
          <w:tab w:val="left" w:pos="1161"/>
        </w:tabs>
        <w:spacing w:before="120" w:line="306" w:lineRule="exact"/>
        <w:ind w:firstLine="360"/>
        <w:jc w:val="both"/>
      </w:pPr>
      <w:r w:rsidRPr="00B77B97">
        <w:rPr>
          <w:lang w:val="ru-RU"/>
        </w:rPr>
        <w:t>Программе развития Организации Объединенных Наций в Таджикистане, принимая во внимание обращение Министерства здравоохранения и социальной защиты населения Республики Таджикистан к Глобальному фонду, в целях обеспечения передачи роли основного получателя грантов Глобального фонда Группе по реализации проектов при Министерстве здравоохранения и социальной защиты населения для повышения институционального и финансового потенциала</w:t>
      </w:r>
      <w:r w:rsidR="0056141F" w:rsidRPr="00B77B97">
        <w:rPr>
          <w:lang w:val="ru-RU"/>
        </w:rPr>
        <w:t xml:space="preserve"> </w:t>
      </w:r>
      <w:r w:rsidRPr="00B77B97">
        <w:rPr>
          <w:lang w:val="ru-RU"/>
        </w:rPr>
        <w:t>Группы по реализации проектов разработать план перехода и обеспечить его исполнение.</w:t>
      </w:r>
    </w:p>
    <w:p w14:paraId="08E6E542" w14:textId="0DB746C6" w:rsidR="007B42ED" w:rsidRPr="00B77B97" w:rsidRDefault="003A411F" w:rsidP="0049072E">
      <w:pPr>
        <w:pStyle w:val="Bodytext20"/>
        <w:numPr>
          <w:ilvl w:val="0"/>
          <w:numId w:val="3"/>
        </w:numPr>
        <w:shd w:val="clear" w:color="auto" w:fill="auto"/>
        <w:tabs>
          <w:tab w:val="left" w:pos="961"/>
        </w:tabs>
        <w:spacing w:before="120" w:line="306" w:lineRule="exact"/>
        <w:ind w:firstLine="360"/>
        <w:jc w:val="both"/>
      </w:pPr>
      <w:r w:rsidRPr="00B77B97">
        <w:rPr>
          <w:lang w:val="ru-RU"/>
        </w:rPr>
        <w:t xml:space="preserve">Принять к сведению информацию Министерства здравоохранения и социальной защиты населения Республики Таджикистан </w:t>
      </w:r>
      <w:r w:rsidR="0056141F" w:rsidRPr="00B77B97">
        <w:rPr>
          <w:lang w:val="ru-RU"/>
        </w:rPr>
        <w:t>«</w:t>
      </w:r>
      <w:r w:rsidRPr="00B77B97">
        <w:rPr>
          <w:lang w:val="ru-RU"/>
        </w:rPr>
        <w:t xml:space="preserve">О внедрении </w:t>
      </w:r>
      <w:r w:rsidR="00692A55" w:rsidRPr="00B77B97">
        <w:rPr>
          <w:lang w:val="ru-RU"/>
        </w:rPr>
        <w:t xml:space="preserve">механизма </w:t>
      </w:r>
      <w:proofErr w:type="spellStart"/>
      <w:r w:rsidR="00692A55" w:rsidRPr="00B77B97">
        <w:rPr>
          <w:lang w:val="ru-RU"/>
        </w:rPr>
        <w:t>многосекторальной</w:t>
      </w:r>
      <w:proofErr w:type="spellEnd"/>
      <w:r w:rsidR="00692A55" w:rsidRPr="00B77B97">
        <w:rPr>
          <w:lang w:val="ru-RU"/>
        </w:rPr>
        <w:t xml:space="preserve"> подотчетности для ускорения прогресса в ликвидации туберкулёза</w:t>
      </w:r>
      <w:r w:rsidRPr="00B77B97">
        <w:rPr>
          <w:lang w:val="ru-RU"/>
        </w:rPr>
        <w:t xml:space="preserve"> в Республике Таджикистан</w:t>
      </w:r>
      <w:r w:rsidR="0056141F" w:rsidRPr="00B77B97">
        <w:rPr>
          <w:lang w:val="ru-RU"/>
        </w:rPr>
        <w:t>»</w:t>
      </w:r>
      <w:r w:rsidRPr="00B77B97">
        <w:rPr>
          <w:lang w:val="ru-RU"/>
        </w:rPr>
        <w:t>.</w:t>
      </w:r>
    </w:p>
    <w:p w14:paraId="1CF5D8F0" w14:textId="437AA933" w:rsidR="007B42ED" w:rsidRPr="00B77B97" w:rsidRDefault="003A411F" w:rsidP="0049072E">
      <w:pPr>
        <w:pStyle w:val="Bodytext20"/>
        <w:numPr>
          <w:ilvl w:val="1"/>
          <w:numId w:val="3"/>
        </w:numPr>
        <w:shd w:val="clear" w:color="auto" w:fill="auto"/>
        <w:tabs>
          <w:tab w:val="left" w:pos="1192"/>
        </w:tabs>
        <w:spacing w:before="120" w:line="306" w:lineRule="exact"/>
        <w:ind w:firstLine="360"/>
        <w:jc w:val="both"/>
      </w:pPr>
      <w:r w:rsidRPr="00B77B97">
        <w:rPr>
          <w:lang w:val="ru-RU"/>
        </w:rPr>
        <w:t xml:space="preserve">Министерствам здравоохранения и социальной защиты населения, Труда, миграции и занятости, Юстиции (Медицинский отдел Главного управления исполнения уголовных наказаний), Образования и науки, комитетам по делам женщин и семьи, </w:t>
      </w:r>
      <w:r w:rsidR="00442E68" w:rsidRPr="00B77B97">
        <w:rPr>
          <w:lang w:val="ru-RU"/>
        </w:rPr>
        <w:t xml:space="preserve">по делам </w:t>
      </w:r>
      <w:r w:rsidRPr="00B77B97">
        <w:rPr>
          <w:lang w:val="ru-RU"/>
        </w:rPr>
        <w:t>молод</w:t>
      </w:r>
      <w:r w:rsidR="0056141F" w:rsidRPr="00B77B97">
        <w:rPr>
          <w:lang w:val="ru-RU"/>
        </w:rPr>
        <w:t>ё</w:t>
      </w:r>
      <w:r w:rsidRPr="00B77B97">
        <w:rPr>
          <w:lang w:val="ru-RU"/>
        </w:rPr>
        <w:t xml:space="preserve">жи и спорта, </w:t>
      </w:r>
      <w:r w:rsidR="00993647" w:rsidRPr="00B77B97">
        <w:rPr>
          <w:lang w:val="ru-RU"/>
        </w:rPr>
        <w:t>по делам религии, упорядочению традиций, торжеств и обрядов</w:t>
      </w:r>
      <w:r w:rsidRPr="00B77B97">
        <w:rPr>
          <w:lang w:val="ru-RU"/>
        </w:rPr>
        <w:t xml:space="preserve">, </w:t>
      </w:r>
      <w:r w:rsidR="00442E68" w:rsidRPr="00B77B97">
        <w:rPr>
          <w:lang w:val="ru-RU"/>
        </w:rPr>
        <w:t xml:space="preserve">по </w:t>
      </w:r>
      <w:r w:rsidRPr="00B77B97">
        <w:rPr>
          <w:lang w:val="ru-RU"/>
        </w:rPr>
        <w:t>телевидени</w:t>
      </w:r>
      <w:r w:rsidR="00442E68" w:rsidRPr="00B77B97">
        <w:rPr>
          <w:lang w:val="ru-RU"/>
        </w:rPr>
        <w:t>ю</w:t>
      </w:r>
      <w:r w:rsidRPr="00B77B97">
        <w:rPr>
          <w:lang w:val="ru-RU"/>
        </w:rPr>
        <w:t xml:space="preserve"> и радио при Правительстве Республики Таджикистан предусмотреть меры по установлению </w:t>
      </w:r>
      <w:proofErr w:type="spellStart"/>
      <w:r w:rsidRPr="00B77B97">
        <w:rPr>
          <w:lang w:val="ru-RU"/>
        </w:rPr>
        <w:t>многосекторального</w:t>
      </w:r>
      <w:proofErr w:type="spellEnd"/>
      <w:r w:rsidRPr="00B77B97">
        <w:rPr>
          <w:lang w:val="ru-RU"/>
        </w:rPr>
        <w:t xml:space="preserve"> сотрудничества и </w:t>
      </w:r>
      <w:r w:rsidR="007E2E13" w:rsidRPr="00B77B97">
        <w:rPr>
          <w:lang w:val="ru-RU"/>
        </w:rPr>
        <w:t>под</w:t>
      </w:r>
      <w:r w:rsidRPr="00B77B97">
        <w:rPr>
          <w:lang w:val="ru-RU"/>
        </w:rPr>
        <w:t>отч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тности для искоренения туберкул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за в Таджикистане в соответствии с механизмом, созданным ООН в области многостороннего сотрудничества и отч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тности для искоренения туберкул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за.</w:t>
      </w:r>
    </w:p>
    <w:p w14:paraId="1E903F5D" w14:textId="77777777" w:rsidR="007B42ED" w:rsidRPr="00B77B97" w:rsidRDefault="003A411F" w:rsidP="0049072E">
      <w:pPr>
        <w:pStyle w:val="Bodytext20"/>
        <w:numPr>
          <w:ilvl w:val="0"/>
          <w:numId w:val="3"/>
        </w:numPr>
        <w:shd w:val="clear" w:color="auto" w:fill="auto"/>
        <w:tabs>
          <w:tab w:val="left" w:pos="961"/>
        </w:tabs>
        <w:spacing w:before="120" w:line="306" w:lineRule="exact"/>
        <w:ind w:firstLine="360"/>
        <w:jc w:val="both"/>
      </w:pPr>
      <w:r w:rsidRPr="00B77B97">
        <w:rPr>
          <w:lang w:val="ru-RU"/>
        </w:rPr>
        <w:t>Министерствам и комитетам, ответственным за реализацию Программы защиты населения от туберкул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за на 2026-2030 годы и Программы борьбы с эпидемией ВИЧ и парентеральными вирусными гепатитами в Республике Таджикистан на 2026-2030 годы, утвердить свои ведомственные планы мероприятий и принять конкретные меры по их реализации.</w:t>
      </w:r>
    </w:p>
    <w:p w14:paraId="1EDB93E6" w14:textId="77777777" w:rsidR="007B42ED" w:rsidRPr="00B77B97" w:rsidRDefault="003A411F" w:rsidP="0049072E">
      <w:pPr>
        <w:pStyle w:val="Bodytext20"/>
        <w:numPr>
          <w:ilvl w:val="0"/>
          <w:numId w:val="3"/>
        </w:numPr>
        <w:shd w:val="clear" w:color="auto" w:fill="auto"/>
        <w:tabs>
          <w:tab w:val="left" w:pos="961"/>
        </w:tabs>
        <w:spacing w:before="120" w:line="306" w:lineRule="exact"/>
        <w:ind w:firstLine="360"/>
        <w:jc w:val="both"/>
      </w:pPr>
      <w:r w:rsidRPr="00B77B97">
        <w:rPr>
          <w:lang w:val="ru-RU"/>
        </w:rPr>
        <w:t>Министерству труда, миграции и занятости, учитывая, что ситуация с заражением ВИЧ среди трудовых мигрантов оста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тся на высоком уровне, совместно с соответствующими структурами усилить меры по предотвращению ВИЧ-инфекции среди трудовых мигрантов как внутри, так и за пределами республики, и принять меры по обеспечению выполнения поручений, включ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нных в протокол заседания Национального координационного комитета от 10 июня 2025 года, а также представить соответствующую информацию о результатах к 1 июня 2026 года.</w:t>
      </w:r>
    </w:p>
    <w:p w14:paraId="68C5B279" w14:textId="77777777" w:rsidR="007B42ED" w:rsidRPr="00B77B97" w:rsidRDefault="003A411F" w:rsidP="0049072E">
      <w:pPr>
        <w:pStyle w:val="Bodytext20"/>
        <w:numPr>
          <w:ilvl w:val="0"/>
          <w:numId w:val="3"/>
        </w:numPr>
        <w:shd w:val="clear" w:color="auto" w:fill="auto"/>
        <w:tabs>
          <w:tab w:val="left" w:pos="961"/>
        </w:tabs>
        <w:spacing w:before="120" w:line="306" w:lineRule="exact"/>
        <w:ind w:firstLine="360"/>
        <w:jc w:val="both"/>
      </w:pPr>
      <w:r w:rsidRPr="00B77B97">
        <w:rPr>
          <w:lang w:val="ru-RU"/>
        </w:rPr>
        <w:t>Комитету по телевидению и радио совместно с заинтересованными министерствами, ведомствами и организациями и с привлечением отраслевых специалистов принять необходимые меры по разработке и расширению трансляции на теле- и радиоканалах бесплатных и общедоступных программ и видеороликов, направленных на повышение осведомл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нности населения по вопросам профилактики, диагностики, выявления и лечения туберкул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за и профилактики ВИЧ.</w:t>
      </w:r>
    </w:p>
    <w:p w14:paraId="035CB696" w14:textId="77777777" w:rsidR="007B42ED" w:rsidRPr="00B77B97" w:rsidRDefault="003A411F" w:rsidP="0049072E">
      <w:pPr>
        <w:pStyle w:val="Bodytext20"/>
        <w:numPr>
          <w:ilvl w:val="0"/>
          <w:numId w:val="3"/>
        </w:numPr>
        <w:shd w:val="clear" w:color="auto" w:fill="auto"/>
        <w:tabs>
          <w:tab w:val="left" w:pos="961"/>
        </w:tabs>
        <w:spacing w:before="120" w:line="306" w:lineRule="exact"/>
        <w:ind w:firstLine="360"/>
        <w:jc w:val="both"/>
      </w:pPr>
      <w:r w:rsidRPr="00B77B97">
        <w:rPr>
          <w:lang w:val="ru-RU"/>
        </w:rPr>
        <w:t>Всем партн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рам по развитию предлагается согласовывать свои годовые планы работы с Министерством здравоохранения и социальной защиты населения и обеспечивать их реализацию пут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м привлечения донорских средств.</w:t>
      </w:r>
    </w:p>
    <w:p w14:paraId="16D537D1" w14:textId="5948F099" w:rsidR="007B42ED" w:rsidRPr="00B77B97" w:rsidRDefault="003A411F" w:rsidP="0049072E">
      <w:pPr>
        <w:pStyle w:val="Bodytext20"/>
        <w:numPr>
          <w:ilvl w:val="0"/>
          <w:numId w:val="3"/>
        </w:numPr>
        <w:shd w:val="clear" w:color="auto" w:fill="auto"/>
        <w:tabs>
          <w:tab w:val="left" w:pos="961"/>
        </w:tabs>
        <w:spacing w:before="120" w:line="306" w:lineRule="exact"/>
        <w:ind w:firstLine="360"/>
        <w:jc w:val="both"/>
      </w:pPr>
      <w:r w:rsidRPr="00B77B97">
        <w:rPr>
          <w:lang w:val="ru-RU"/>
        </w:rPr>
        <w:t>Утвердить план работы Национального координационного комитета по борьбе с</w:t>
      </w:r>
      <w:r w:rsidR="0011416E" w:rsidRPr="00B77B97">
        <w:rPr>
          <w:lang w:val="ru-RU"/>
        </w:rPr>
        <w:t>о</w:t>
      </w:r>
      <w:r w:rsidRPr="00B77B97">
        <w:rPr>
          <w:lang w:val="ru-RU"/>
        </w:rPr>
        <w:t xml:space="preserve"> СПИДом, туберкул</w:t>
      </w:r>
      <w:r w:rsidR="00993647" w:rsidRPr="00B77B97">
        <w:rPr>
          <w:lang w:val="ru-RU"/>
        </w:rPr>
        <w:t>ё</w:t>
      </w:r>
      <w:r w:rsidRPr="00B77B97">
        <w:rPr>
          <w:lang w:val="ru-RU"/>
        </w:rPr>
        <w:t>зом и малярией в Республике Таджикистан на 2026 год (Приложение 1).</w:t>
      </w:r>
    </w:p>
    <w:p w14:paraId="0CCAFD8F" w14:textId="5E42F7DE" w:rsidR="007B42ED" w:rsidRPr="00B77B97" w:rsidRDefault="003A411F" w:rsidP="0049072E">
      <w:pPr>
        <w:pStyle w:val="Bodytext20"/>
        <w:numPr>
          <w:ilvl w:val="0"/>
          <w:numId w:val="3"/>
        </w:numPr>
        <w:shd w:val="clear" w:color="auto" w:fill="auto"/>
        <w:tabs>
          <w:tab w:val="left" w:pos="1192"/>
        </w:tabs>
        <w:spacing w:before="120" w:line="306" w:lineRule="exact"/>
        <w:ind w:firstLine="360"/>
        <w:jc w:val="both"/>
      </w:pPr>
      <w:r w:rsidRPr="00B77B97">
        <w:rPr>
          <w:lang w:val="ru-RU"/>
        </w:rPr>
        <w:t xml:space="preserve">Утвердить план работы </w:t>
      </w:r>
      <w:r w:rsidR="0011416E" w:rsidRPr="00B77B97">
        <w:rPr>
          <w:lang w:val="ru-RU"/>
        </w:rPr>
        <w:t xml:space="preserve">Комиссии по надзору </w:t>
      </w:r>
      <w:r w:rsidRPr="00B77B97">
        <w:rPr>
          <w:lang w:val="ru-RU"/>
        </w:rPr>
        <w:t>при Национальном координационном комитете на 2026 год (Приложение 2).</w:t>
      </w:r>
    </w:p>
    <w:p w14:paraId="626E0601" w14:textId="77777777" w:rsidR="0049072E" w:rsidRPr="00B77B97" w:rsidRDefault="0049072E" w:rsidP="0049072E">
      <w:pPr>
        <w:pStyle w:val="Bodytext20"/>
        <w:shd w:val="clear" w:color="auto" w:fill="auto"/>
        <w:spacing w:before="120" w:line="280" w:lineRule="exact"/>
        <w:jc w:val="both"/>
        <w:rPr>
          <w:rStyle w:val="Bodytext21"/>
          <w:lang w:val="ru-RU"/>
        </w:rPr>
      </w:pPr>
    </w:p>
    <w:p w14:paraId="31E930E7" w14:textId="77777777" w:rsidR="0049072E" w:rsidRPr="00B77B97" w:rsidRDefault="0049072E" w:rsidP="0049072E">
      <w:pPr>
        <w:pStyle w:val="Bodytext20"/>
        <w:shd w:val="clear" w:color="auto" w:fill="auto"/>
        <w:spacing w:before="120" w:line="280" w:lineRule="exact"/>
        <w:jc w:val="both"/>
        <w:rPr>
          <w:rStyle w:val="Bodytext21"/>
          <w:lang w:val="ru-RU"/>
        </w:rPr>
      </w:pPr>
    </w:p>
    <w:p w14:paraId="5A05CDE8" w14:textId="77777777" w:rsidR="007B42ED" w:rsidRPr="00B77B97" w:rsidRDefault="003A411F" w:rsidP="0049072E">
      <w:pPr>
        <w:pStyle w:val="Bodytext20"/>
        <w:shd w:val="clear" w:color="auto" w:fill="auto"/>
        <w:spacing w:before="120" w:line="280" w:lineRule="exact"/>
        <w:jc w:val="both"/>
      </w:pPr>
      <w:proofErr w:type="spellStart"/>
      <w:r w:rsidRPr="00B77B97">
        <w:rPr>
          <w:rStyle w:val="Bodytext21"/>
          <w:lang w:val="ru-RU"/>
        </w:rPr>
        <w:t>Авгонов</w:t>
      </w:r>
      <w:proofErr w:type="spellEnd"/>
      <w:r w:rsidRPr="00B77B97">
        <w:rPr>
          <w:rStyle w:val="Bodytext21"/>
          <w:lang w:val="ru-RU"/>
        </w:rPr>
        <w:t xml:space="preserve"> 3.</w:t>
      </w:r>
    </w:p>
    <w:p w14:paraId="2BB91BC4" w14:textId="4A2BFB21" w:rsidR="007B42ED" w:rsidRDefault="0011416E" w:rsidP="00993647">
      <w:pPr>
        <w:pStyle w:val="Bodytext20"/>
        <w:shd w:val="clear" w:color="auto" w:fill="auto"/>
        <w:spacing w:before="120" w:line="280" w:lineRule="exact"/>
        <w:ind w:right="5321"/>
      </w:pPr>
      <w:r w:rsidRPr="00B77B97">
        <w:rPr>
          <w:lang w:val="ru-RU"/>
        </w:rPr>
        <w:t xml:space="preserve">Ответственный </w:t>
      </w:r>
      <w:r w:rsidR="003A411F" w:rsidRPr="00B77B97">
        <w:rPr>
          <w:lang w:val="ru-RU"/>
        </w:rPr>
        <w:t>секретарь Национального координационного комитета</w:t>
      </w:r>
    </w:p>
    <w:sectPr w:rsidR="007B42ED">
      <w:footerReference w:type="even" r:id="rId7"/>
      <w:footerReference w:type="default" r:id="rId8"/>
      <w:footerReference w:type="first" r:id="rId9"/>
      <w:pgSz w:w="12240" w:h="16840"/>
      <w:pgMar w:top="1270" w:right="1257" w:bottom="1430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3886" w14:textId="77777777" w:rsidR="00107AD0" w:rsidRDefault="00107AD0">
      <w:r>
        <w:separator/>
      </w:r>
    </w:p>
  </w:endnote>
  <w:endnote w:type="continuationSeparator" w:id="0">
    <w:p w14:paraId="00A41930" w14:textId="77777777" w:rsidR="00107AD0" w:rsidRDefault="0010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6EDB" w14:textId="77777777" w:rsidR="007B42ED" w:rsidRDefault="003A411F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1807F91" wp14:editId="49AAB87D">
              <wp:simplePos x="0" y="0"/>
              <wp:positionH relativeFrom="page">
                <wp:posOffset>6816090</wp:posOffset>
              </wp:positionH>
              <wp:positionV relativeFrom="page">
                <wp:posOffset>10187940</wp:posOffset>
              </wp:positionV>
              <wp:extent cx="67310" cy="153035"/>
              <wp:effectExtent l="0" t="0" r="63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E03D0" w14:textId="77777777" w:rsidR="007B42ED" w:rsidRDefault="003A411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1C1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07F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36.7pt;margin-top:802.2pt;width:5.3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" filled="f" stroked="f">
              <v:textbox style="mso-fit-shape-to-text:t" inset="0,0,0,0">
                <w:txbxContent>
                  <w:p w14:paraId="428E03D0" w14:textId="77777777" w:rsidR="007B42ED" w:rsidRDefault="003A411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1C1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1B59" w14:textId="77777777" w:rsidR="007B42ED" w:rsidRDefault="003A411F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57472F2" wp14:editId="4F6A7818">
              <wp:simplePos x="0" y="0"/>
              <wp:positionH relativeFrom="page">
                <wp:posOffset>6956425</wp:posOffset>
              </wp:positionH>
              <wp:positionV relativeFrom="page">
                <wp:posOffset>10217785</wp:posOffset>
              </wp:positionV>
              <wp:extent cx="67310" cy="153035"/>
              <wp:effectExtent l="3175" t="0" r="0" b="127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62FFD" w14:textId="77777777" w:rsidR="007B42ED" w:rsidRDefault="003A411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1C16" w:rsidRPr="00491C16">
                            <w:rPr>
                              <w:rStyle w:val="Headerorfooter1"/>
                              <w:noProof/>
                            </w:rPr>
                            <w:t>9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472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47.75pt;margin-top:804.55pt;width:5.3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" filled="f" stroked="f">
              <v:textbox style="mso-fit-shape-to-text:t" inset="0,0,0,0">
                <w:txbxContent>
                  <w:p w14:paraId="5C162FFD" w14:textId="77777777" w:rsidR="007B42ED" w:rsidRDefault="003A411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1C16" w:rsidRPr="00491C16">
                      <w:rPr>
                        <w:rStyle w:val="Headerorfooter1"/>
                        <w:noProof/>
                      </w:rPr>
                      <w:t>9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5A8D" w14:textId="77777777" w:rsidR="007B42ED" w:rsidRDefault="007B4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0D42" w14:textId="77777777" w:rsidR="00107AD0" w:rsidRDefault="00107AD0">
      <w:r>
        <w:separator/>
      </w:r>
    </w:p>
  </w:footnote>
  <w:footnote w:type="continuationSeparator" w:id="0">
    <w:p w14:paraId="20863FCA" w14:textId="77777777" w:rsidR="00107AD0" w:rsidRDefault="0010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75FE"/>
    <w:multiLevelType w:val="multilevel"/>
    <w:tmpl w:val="A9E65E8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g-Cyrl-TJ" w:eastAsia="tg-Cyrl-TJ" w:bidi="tg-Cyrl-TJ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g-Cyrl-TJ" w:eastAsia="tg-Cyrl-TJ" w:bidi="tg-Cyrl-TJ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B9755C"/>
    <w:multiLevelType w:val="multilevel"/>
    <w:tmpl w:val="3BB05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g-Cyrl-TJ" w:eastAsia="tg-Cyrl-TJ" w:bidi="tg-Cyrl-TJ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8A297D"/>
    <w:multiLevelType w:val="multilevel"/>
    <w:tmpl w:val="D06A1B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g-Cyrl-TJ" w:eastAsia="tg-Cyrl-TJ" w:bidi="tg-Cyrl-TJ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g-Cyrl-TJ" w:eastAsia="tg-Cyrl-TJ" w:bidi="tg-Cyrl-TJ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4741998">
    <w:abstractNumId w:val="1"/>
  </w:num>
  <w:num w:numId="2" w16cid:durableId="452023723">
    <w:abstractNumId w:val="2"/>
  </w:num>
  <w:num w:numId="3" w16cid:durableId="113366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ED"/>
    <w:rsid w:val="000E3C9C"/>
    <w:rsid w:val="00107AD0"/>
    <w:rsid w:val="0011416E"/>
    <w:rsid w:val="001550DE"/>
    <w:rsid w:val="001B4FAF"/>
    <w:rsid w:val="00252F25"/>
    <w:rsid w:val="00273A18"/>
    <w:rsid w:val="0028457F"/>
    <w:rsid w:val="002875DD"/>
    <w:rsid w:val="002D4FC9"/>
    <w:rsid w:val="00397B39"/>
    <w:rsid w:val="003A411F"/>
    <w:rsid w:val="003A6DDD"/>
    <w:rsid w:val="00442E68"/>
    <w:rsid w:val="00470137"/>
    <w:rsid w:val="00485063"/>
    <w:rsid w:val="0049072E"/>
    <w:rsid w:val="00491C16"/>
    <w:rsid w:val="004E510F"/>
    <w:rsid w:val="00546579"/>
    <w:rsid w:val="00552267"/>
    <w:rsid w:val="0056141F"/>
    <w:rsid w:val="00580B61"/>
    <w:rsid w:val="005C4F0B"/>
    <w:rsid w:val="005D64C3"/>
    <w:rsid w:val="00692A55"/>
    <w:rsid w:val="007B42ED"/>
    <w:rsid w:val="007E2E13"/>
    <w:rsid w:val="00993647"/>
    <w:rsid w:val="00AC1188"/>
    <w:rsid w:val="00B37734"/>
    <w:rsid w:val="00B77B97"/>
    <w:rsid w:val="00B87EB1"/>
    <w:rsid w:val="00C04FD9"/>
    <w:rsid w:val="00CE1362"/>
    <w:rsid w:val="00D33FAF"/>
    <w:rsid w:val="00D67393"/>
    <w:rsid w:val="00E13F1A"/>
    <w:rsid w:val="00F2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B24F"/>
  <w15:docId w15:val="{5FCE2FEE-BB0D-41C7-8959-7A41CAED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g-Cyrl-TJ" w:eastAsia="tg-Cyrl-TJ" w:bidi="tg-Cyrl-TJ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g-Cyrl-TJ" w:eastAsia="tg-Cyrl-TJ" w:bidi="tg-Cyrl-TJ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g-Cyrl-TJ" w:eastAsia="tg-Cyrl-TJ" w:bidi="tg-Cyrl-TJ"/>
    </w:rPr>
  </w:style>
  <w:style w:type="character" w:customStyle="1" w:styleId="Bodytext3">
    <w:name w:val="Body text (3)_"/>
    <w:basedOn w:val="a0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_0"/>
    <w:aliases w:val="Spacing 2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tg-Cyrl-TJ" w:eastAsia="tg-Cyrl-TJ" w:bidi="tg-Cyrl-TJ"/>
    </w:rPr>
  </w:style>
  <w:style w:type="paragraph" w:customStyle="1" w:styleId="Bodytext20">
    <w:name w:val="Body text (2)_0"/>
    <w:basedOn w:val="a"/>
    <w:link w:val="Bodytext2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_0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23" w:lineRule="exact"/>
      <w:jc w:val="right"/>
    </w:pPr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Kuimov</dc:creator>
  <cp:lastModifiedBy>Odil Nasibov</cp:lastModifiedBy>
  <cp:revision>18</cp:revision>
  <dcterms:created xsi:type="dcterms:W3CDTF">2026-01-08T06:04:00Z</dcterms:created>
  <dcterms:modified xsi:type="dcterms:W3CDTF">2026-01-14T06:13:00Z</dcterms:modified>
</cp:coreProperties>
</file>